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83" w:type="dxa"/>
        <w:tblLayout w:type="fixed"/>
        <w:tblLook w:val="04A0" w:firstRow="1" w:lastRow="0" w:firstColumn="1" w:lastColumn="0" w:noHBand="0" w:noVBand="1"/>
      </w:tblPr>
      <w:tblGrid>
        <w:gridCol w:w="5211"/>
        <w:gridCol w:w="4536"/>
        <w:gridCol w:w="4536"/>
      </w:tblGrid>
      <w:tr w:rsidR="00523D82" w:rsidRPr="00BE0ACA" w14:paraId="2B37F058" w14:textId="77777777" w:rsidTr="007E1D85">
        <w:tc>
          <w:tcPr>
            <w:tcW w:w="5211" w:type="dxa"/>
            <w:hideMark/>
          </w:tcPr>
          <w:p w14:paraId="0C858980" w14:textId="77777777" w:rsidR="008C015B" w:rsidRPr="008C015B" w:rsidRDefault="007E1D85" w:rsidP="007634E3">
            <w:pPr>
              <w:widowControl w:val="0"/>
              <w:spacing w:after="0" w:line="240" w:lineRule="auto"/>
              <w:jc w:val="both"/>
              <w:rPr>
                <w:rFonts w:ascii="Times New Roman" w:eastAsia="Batang" w:hAnsi="Times New Roman"/>
                <w:snapToGrid w:val="0"/>
                <w:sz w:val="28"/>
                <w:szCs w:val="28"/>
                <w:lang w:val="en-US" w:eastAsia="ru-RU"/>
              </w:rPr>
            </w:pPr>
            <w:r w:rsidRPr="00870BA9">
              <w:rPr>
                <w:rFonts w:ascii="Times New Roman" w:eastAsia="Batang" w:hAnsi="Times New Roman"/>
                <w:snapToGrid w:val="0"/>
                <w:sz w:val="28"/>
                <w:szCs w:val="28"/>
                <w:lang w:eastAsia="ru-RU"/>
              </w:rPr>
              <w:t xml:space="preserve">               </w:t>
            </w:r>
          </w:p>
          <w:p w14:paraId="79F89D4F" w14:textId="77777777" w:rsidR="007E1D85" w:rsidRPr="00870BA9" w:rsidRDefault="007E1D85" w:rsidP="007634E3">
            <w:pPr>
              <w:widowControl w:val="0"/>
              <w:spacing w:after="0" w:line="240" w:lineRule="auto"/>
              <w:jc w:val="both"/>
              <w:rPr>
                <w:rFonts w:ascii="Times New Roman" w:eastAsia="Batang" w:hAnsi="Times New Roman"/>
                <w:snapToGrid w:val="0"/>
                <w:sz w:val="28"/>
                <w:szCs w:val="28"/>
                <w:lang w:eastAsia="ru-RU"/>
              </w:rPr>
            </w:pPr>
          </w:p>
        </w:tc>
        <w:tc>
          <w:tcPr>
            <w:tcW w:w="4536" w:type="dxa"/>
            <w:hideMark/>
          </w:tcPr>
          <w:p w14:paraId="51B7C72D" w14:textId="77777777" w:rsidR="00523D82" w:rsidRPr="00BE0ACA" w:rsidRDefault="00523D82" w:rsidP="007634E3">
            <w:pPr>
              <w:widowControl w:val="0"/>
              <w:spacing w:after="0" w:line="240" w:lineRule="auto"/>
              <w:jc w:val="both"/>
              <w:rPr>
                <w:rFonts w:ascii="Times New Roman" w:eastAsia="Times New Roman" w:hAnsi="Times New Roman"/>
                <w:b/>
                <w:snapToGrid w:val="0"/>
                <w:sz w:val="28"/>
                <w:szCs w:val="28"/>
                <w:lang w:eastAsia="ru-RU"/>
              </w:rPr>
            </w:pPr>
            <w:r w:rsidRPr="00BE0ACA">
              <w:rPr>
                <w:rFonts w:ascii="Times New Roman" w:eastAsia="Times New Roman" w:hAnsi="Times New Roman"/>
                <w:b/>
                <w:snapToGrid w:val="0"/>
                <w:sz w:val="28"/>
                <w:szCs w:val="28"/>
                <w:lang w:eastAsia="ru-RU"/>
              </w:rPr>
              <w:t>УТВЕРЖДЕНА</w:t>
            </w:r>
          </w:p>
          <w:p w14:paraId="1260DD58" w14:textId="77777777" w:rsidR="00653617" w:rsidRPr="00BE0ACA" w:rsidRDefault="00523D82" w:rsidP="007634E3">
            <w:pPr>
              <w:autoSpaceDE w:val="0"/>
              <w:autoSpaceDN w:val="0"/>
              <w:spacing w:after="0" w:line="240" w:lineRule="auto"/>
              <w:jc w:val="both"/>
              <w:rPr>
                <w:rFonts w:ascii="Times New Roman" w:eastAsia="Times New Roman" w:hAnsi="Times New Roman"/>
                <w:sz w:val="28"/>
                <w:szCs w:val="28"/>
                <w:lang w:eastAsia="ru-RU"/>
              </w:rPr>
            </w:pPr>
            <w:r w:rsidRPr="00BE0ACA">
              <w:rPr>
                <w:rFonts w:ascii="Times New Roman" w:eastAsia="Times New Roman" w:hAnsi="Times New Roman"/>
                <w:sz w:val="28"/>
                <w:szCs w:val="28"/>
                <w:lang w:eastAsia="ru-RU"/>
              </w:rPr>
              <w:t xml:space="preserve">Приказом </w:t>
            </w:r>
            <w:r w:rsidR="004C462F" w:rsidRPr="00BE0ACA">
              <w:rPr>
                <w:rFonts w:ascii="Times New Roman" w:eastAsia="Times New Roman" w:hAnsi="Times New Roman"/>
                <w:sz w:val="28"/>
                <w:szCs w:val="28"/>
                <w:lang w:eastAsia="ru-RU"/>
              </w:rPr>
              <w:t>П</w:t>
            </w:r>
            <w:r w:rsidRPr="00BE0ACA">
              <w:rPr>
                <w:rFonts w:ascii="Times New Roman" w:eastAsia="Times New Roman" w:hAnsi="Times New Roman"/>
                <w:sz w:val="28"/>
                <w:szCs w:val="28"/>
                <w:lang w:eastAsia="ru-RU"/>
              </w:rPr>
              <w:t xml:space="preserve">редседателя </w:t>
            </w:r>
          </w:p>
          <w:p w14:paraId="29184433" w14:textId="77777777" w:rsidR="00523D82" w:rsidRPr="00BE0ACA" w:rsidRDefault="006154F7" w:rsidP="007634E3">
            <w:pPr>
              <w:autoSpaceDE w:val="0"/>
              <w:autoSpaceDN w:val="0"/>
              <w:spacing w:after="0" w:line="240" w:lineRule="auto"/>
              <w:jc w:val="both"/>
              <w:rPr>
                <w:rFonts w:ascii="Times New Roman" w:eastAsia="Times New Roman" w:hAnsi="Times New Roman"/>
                <w:sz w:val="28"/>
                <w:szCs w:val="28"/>
                <w:lang w:eastAsia="ru-RU"/>
              </w:rPr>
            </w:pPr>
            <w:r w:rsidRPr="00BE0ACA">
              <w:rPr>
                <w:rFonts w:ascii="Times New Roman" w:eastAsia="Times New Roman" w:hAnsi="Times New Roman"/>
                <w:sz w:val="28"/>
                <w:szCs w:val="28"/>
                <w:lang w:eastAsia="ru-RU"/>
              </w:rPr>
              <w:t>РГУ «</w:t>
            </w:r>
            <w:r w:rsidR="007634E3" w:rsidRPr="00BE0ACA">
              <w:rPr>
                <w:rFonts w:ascii="Times New Roman" w:eastAsia="Times New Roman" w:hAnsi="Times New Roman"/>
                <w:sz w:val="28"/>
                <w:szCs w:val="28"/>
                <w:lang w:eastAsia="ru-RU"/>
              </w:rPr>
              <w:t>Комитет</w:t>
            </w:r>
            <w:r w:rsidR="00697B98" w:rsidRPr="00BE0ACA">
              <w:rPr>
                <w:rFonts w:ascii="Times New Roman" w:eastAsia="Times New Roman" w:hAnsi="Times New Roman"/>
                <w:sz w:val="28"/>
                <w:szCs w:val="28"/>
                <w:lang w:eastAsia="ru-RU"/>
              </w:rPr>
              <w:t xml:space="preserve"> </w:t>
            </w:r>
            <w:proofErr w:type="spellStart"/>
            <w:r w:rsidR="00B608C1" w:rsidRPr="00BE0ACA">
              <w:rPr>
                <w:rFonts w:ascii="Times New Roman" w:eastAsia="Times New Roman" w:hAnsi="Times New Roman"/>
                <w:sz w:val="28"/>
                <w:szCs w:val="28"/>
                <w:lang w:eastAsia="ru-RU"/>
              </w:rPr>
              <w:t>контрол</w:t>
            </w:r>
            <w:proofErr w:type="spellEnd"/>
            <w:r w:rsidR="00697B98" w:rsidRPr="00BE0ACA">
              <w:rPr>
                <w:rFonts w:ascii="Times New Roman" w:eastAsia="Times New Roman" w:hAnsi="Times New Roman"/>
                <w:sz w:val="28"/>
                <w:szCs w:val="28"/>
                <w:lang w:val="kk-KZ" w:eastAsia="ru-RU"/>
              </w:rPr>
              <w:t>я</w:t>
            </w:r>
            <w:r w:rsidR="00B608C1" w:rsidRPr="00BE0ACA">
              <w:rPr>
                <w:rFonts w:ascii="Times New Roman" w:eastAsia="Times New Roman" w:hAnsi="Times New Roman"/>
                <w:sz w:val="28"/>
                <w:szCs w:val="28"/>
                <w:lang w:eastAsia="ru-RU"/>
              </w:rPr>
              <w:t xml:space="preserve"> качества и безопасности товаров и услуг</w:t>
            </w:r>
          </w:p>
          <w:p w14:paraId="22FD1A17" w14:textId="77777777" w:rsidR="00523D82" w:rsidRPr="00BE0ACA" w:rsidRDefault="00523D82" w:rsidP="007634E3">
            <w:pPr>
              <w:keepNext/>
              <w:autoSpaceDE w:val="0"/>
              <w:autoSpaceDN w:val="0"/>
              <w:spacing w:after="0" w:line="240" w:lineRule="auto"/>
              <w:jc w:val="both"/>
              <w:outlineLvl w:val="2"/>
              <w:rPr>
                <w:rFonts w:ascii="Times New Roman" w:eastAsia="Times New Roman" w:hAnsi="Times New Roman"/>
                <w:bCs/>
                <w:sz w:val="28"/>
                <w:szCs w:val="28"/>
                <w:lang w:val="uk-UA" w:eastAsia="ru-RU"/>
              </w:rPr>
            </w:pPr>
            <w:r w:rsidRPr="00BE0ACA">
              <w:rPr>
                <w:rFonts w:ascii="Times New Roman" w:eastAsia="Times New Roman" w:hAnsi="Times New Roman"/>
                <w:bCs/>
                <w:sz w:val="28"/>
                <w:szCs w:val="28"/>
                <w:lang w:eastAsia="ru-RU"/>
              </w:rPr>
              <w:t>Министерства здравоохранения</w:t>
            </w:r>
            <w:r w:rsidRPr="00BE0ACA">
              <w:rPr>
                <w:rFonts w:ascii="Times New Roman" w:eastAsia="Times New Roman" w:hAnsi="Times New Roman"/>
                <w:bCs/>
                <w:sz w:val="28"/>
                <w:szCs w:val="28"/>
                <w:lang w:val="uk-UA" w:eastAsia="ru-RU"/>
              </w:rPr>
              <w:t xml:space="preserve"> </w:t>
            </w:r>
          </w:p>
          <w:p w14:paraId="62DEBBB8" w14:textId="77777777" w:rsidR="00523D82" w:rsidRPr="00BE0ACA" w:rsidRDefault="00523D82" w:rsidP="007634E3">
            <w:pPr>
              <w:keepNext/>
              <w:autoSpaceDE w:val="0"/>
              <w:autoSpaceDN w:val="0"/>
              <w:spacing w:after="0" w:line="240" w:lineRule="auto"/>
              <w:jc w:val="both"/>
              <w:outlineLvl w:val="3"/>
              <w:rPr>
                <w:rFonts w:ascii="Times New Roman" w:eastAsia="Times New Roman" w:hAnsi="Times New Roman"/>
                <w:bCs/>
                <w:sz w:val="28"/>
                <w:szCs w:val="28"/>
                <w:lang w:eastAsia="ru-RU"/>
              </w:rPr>
            </w:pPr>
            <w:r w:rsidRPr="00BE0ACA">
              <w:rPr>
                <w:rFonts w:ascii="Times New Roman" w:eastAsia="Times New Roman" w:hAnsi="Times New Roman"/>
                <w:bCs/>
                <w:sz w:val="28"/>
                <w:szCs w:val="28"/>
                <w:lang w:eastAsia="ru-RU"/>
              </w:rPr>
              <w:t>Республики Казахстан</w:t>
            </w:r>
            <w:r w:rsidR="006154F7" w:rsidRPr="00BE0ACA">
              <w:rPr>
                <w:rFonts w:ascii="Times New Roman" w:eastAsia="Times New Roman" w:hAnsi="Times New Roman"/>
                <w:bCs/>
                <w:sz w:val="28"/>
                <w:szCs w:val="28"/>
                <w:lang w:eastAsia="ru-RU"/>
              </w:rPr>
              <w:t>»</w:t>
            </w:r>
          </w:p>
          <w:p w14:paraId="15D47A1B" w14:textId="77777777" w:rsidR="00523D82" w:rsidRPr="00BE0ACA" w:rsidRDefault="00523D82" w:rsidP="007634E3">
            <w:pPr>
              <w:autoSpaceDE w:val="0"/>
              <w:autoSpaceDN w:val="0"/>
              <w:spacing w:after="0" w:line="240" w:lineRule="auto"/>
              <w:jc w:val="both"/>
              <w:rPr>
                <w:rFonts w:ascii="Times New Roman" w:eastAsia="Times New Roman" w:hAnsi="Times New Roman"/>
                <w:sz w:val="28"/>
                <w:szCs w:val="28"/>
                <w:lang w:eastAsia="ru-RU"/>
              </w:rPr>
            </w:pPr>
            <w:r w:rsidRPr="00BE0ACA">
              <w:rPr>
                <w:rFonts w:ascii="Times New Roman" w:eastAsia="Times New Roman" w:hAnsi="Times New Roman"/>
                <w:sz w:val="28"/>
                <w:szCs w:val="28"/>
                <w:lang w:eastAsia="ru-RU"/>
              </w:rPr>
              <w:t>от «____»____________20__г.</w:t>
            </w:r>
          </w:p>
          <w:p w14:paraId="135D25BE" w14:textId="77777777" w:rsidR="00523D82" w:rsidRPr="00BE0ACA" w:rsidRDefault="00523D82" w:rsidP="007634E3">
            <w:pPr>
              <w:widowControl w:val="0"/>
              <w:spacing w:after="0" w:line="240" w:lineRule="auto"/>
              <w:jc w:val="both"/>
              <w:rPr>
                <w:rFonts w:ascii="Times New Roman" w:eastAsia="Batang" w:hAnsi="Times New Roman"/>
                <w:snapToGrid w:val="0"/>
                <w:sz w:val="28"/>
                <w:szCs w:val="28"/>
                <w:lang w:eastAsia="ru-RU"/>
              </w:rPr>
            </w:pPr>
            <w:r w:rsidRPr="00BE0ACA">
              <w:rPr>
                <w:rFonts w:ascii="Times New Roman" w:eastAsia="Times New Roman" w:hAnsi="Times New Roman"/>
                <w:snapToGrid w:val="0"/>
                <w:sz w:val="28"/>
                <w:szCs w:val="28"/>
                <w:lang w:eastAsia="ru-RU"/>
              </w:rPr>
              <w:t>№ ___________</w:t>
            </w:r>
            <w:r w:rsidR="00D46B0B" w:rsidRPr="00BE0ACA">
              <w:rPr>
                <w:rFonts w:ascii="Times New Roman" w:eastAsia="Times New Roman" w:hAnsi="Times New Roman"/>
                <w:snapToGrid w:val="0"/>
                <w:sz w:val="28"/>
                <w:szCs w:val="28"/>
                <w:lang w:eastAsia="ru-RU"/>
              </w:rPr>
              <w:t>___</w:t>
            </w:r>
          </w:p>
        </w:tc>
        <w:tc>
          <w:tcPr>
            <w:tcW w:w="4536" w:type="dxa"/>
          </w:tcPr>
          <w:p w14:paraId="777DABE2" w14:textId="77777777" w:rsidR="00523D82" w:rsidRPr="00BE0ACA" w:rsidRDefault="00D46B0B" w:rsidP="007634E3">
            <w:pPr>
              <w:widowControl w:val="0"/>
              <w:spacing w:after="0" w:line="240" w:lineRule="auto"/>
              <w:jc w:val="both"/>
              <w:rPr>
                <w:rFonts w:ascii="Times New Roman" w:eastAsia="Times New Roman" w:hAnsi="Times New Roman"/>
                <w:b/>
                <w:snapToGrid w:val="0"/>
                <w:sz w:val="28"/>
                <w:szCs w:val="28"/>
                <w:lang w:eastAsia="ru-RU"/>
              </w:rPr>
            </w:pPr>
            <w:r w:rsidRPr="00BE0ACA">
              <w:rPr>
                <w:rFonts w:ascii="Times New Roman" w:eastAsia="Times New Roman" w:hAnsi="Times New Roman"/>
                <w:b/>
                <w:snapToGrid w:val="0"/>
                <w:sz w:val="28"/>
                <w:szCs w:val="28"/>
                <w:lang w:eastAsia="ru-RU"/>
              </w:rPr>
              <w:t xml:space="preserve"> </w:t>
            </w:r>
          </w:p>
        </w:tc>
      </w:tr>
      <w:tr w:rsidR="00523D82" w:rsidRPr="00BE0ACA" w14:paraId="1C9B92F3" w14:textId="77777777" w:rsidTr="007E1D85">
        <w:tc>
          <w:tcPr>
            <w:tcW w:w="5211" w:type="dxa"/>
          </w:tcPr>
          <w:p w14:paraId="1C0C2189" w14:textId="77777777" w:rsidR="00523D82" w:rsidRPr="00BE0ACA" w:rsidRDefault="00523D82" w:rsidP="007634E3">
            <w:pPr>
              <w:widowControl w:val="0"/>
              <w:spacing w:after="0" w:line="240" w:lineRule="auto"/>
              <w:jc w:val="both"/>
              <w:rPr>
                <w:rFonts w:ascii="Times New Roman" w:eastAsia="Batang" w:hAnsi="Times New Roman"/>
                <w:sz w:val="28"/>
                <w:szCs w:val="28"/>
                <w:lang w:eastAsia="ru-RU"/>
              </w:rPr>
            </w:pPr>
          </w:p>
        </w:tc>
        <w:tc>
          <w:tcPr>
            <w:tcW w:w="4536" w:type="dxa"/>
          </w:tcPr>
          <w:p w14:paraId="186F35C6" w14:textId="77777777" w:rsidR="00523D82" w:rsidRPr="00BE0ACA" w:rsidRDefault="00523D82" w:rsidP="007634E3">
            <w:pPr>
              <w:autoSpaceDE w:val="0"/>
              <w:autoSpaceDN w:val="0"/>
              <w:spacing w:after="0" w:line="240" w:lineRule="auto"/>
              <w:jc w:val="both"/>
              <w:rPr>
                <w:rFonts w:ascii="Times New Roman" w:eastAsia="Batang" w:hAnsi="Times New Roman"/>
                <w:sz w:val="28"/>
                <w:szCs w:val="28"/>
                <w:lang w:eastAsia="ru-RU"/>
              </w:rPr>
            </w:pPr>
          </w:p>
        </w:tc>
        <w:tc>
          <w:tcPr>
            <w:tcW w:w="4536" w:type="dxa"/>
          </w:tcPr>
          <w:p w14:paraId="7D6EBED3" w14:textId="77777777" w:rsidR="00523D82" w:rsidRPr="00BE0ACA" w:rsidRDefault="00523D82" w:rsidP="007634E3">
            <w:pPr>
              <w:autoSpaceDE w:val="0"/>
              <w:autoSpaceDN w:val="0"/>
              <w:spacing w:after="0" w:line="240" w:lineRule="auto"/>
              <w:jc w:val="both"/>
              <w:rPr>
                <w:rFonts w:ascii="Times New Roman" w:eastAsia="Batang" w:hAnsi="Times New Roman"/>
                <w:sz w:val="28"/>
                <w:szCs w:val="28"/>
                <w:lang w:eastAsia="ru-RU"/>
              </w:rPr>
            </w:pPr>
          </w:p>
        </w:tc>
      </w:tr>
      <w:tr w:rsidR="00523D82" w:rsidRPr="00BE0ACA" w14:paraId="7B70F14C" w14:textId="77777777" w:rsidTr="007E1D85">
        <w:trPr>
          <w:trHeight w:val="80"/>
        </w:trPr>
        <w:tc>
          <w:tcPr>
            <w:tcW w:w="5211" w:type="dxa"/>
          </w:tcPr>
          <w:p w14:paraId="17613624" w14:textId="77777777" w:rsidR="00523D82" w:rsidRPr="00BE0ACA" w:rsidRDefault="00523D82" w:rsidP="007634E3">
            <w:pPr>
              <w:widowControl w:val="0"/>
              <w:spacing w:after="0" w:line="240" w:lineRule="auto"/>
              <w:jc w:val="both"/>
              <w:rPr>
                <w:rFonts w:ascii="Times New Roman" w:eastAsia="Batang" w:hAnsi="Times New Roman"/>
                <w:sz w:val="28"/>
                <w:szCs w:val="28"/>
                <w:lang w:eastAsia="ru-RU"/>
              </w:rPr>
            </w:pPr>
          </w:p>
        </w:tc>
        <w:tc>
          <w:tcPr>
            <w:tcW w:w="4536" w:type="dxa"/>
          </w:tcPr>
          <w:p w14:paraId="0766CFF5" w14:textId="77777777" w:rsidR="00523D82" w:rsidRPr="00BE0ACA" w:rsidRDefault="00523D82" w:rsidP="007634E3">
            <w:pPr>
              <w:widowControl w:val="0"/>
              <w:spacing w:after="0" w:line="240" w:lineRule="auto"/>
              <w:jc w:val="both"/>
              <w:rPr>
                <w:rFonts w:ascii="Times New Roman" w:eastAsia="Times New Roman" w:hAnsi="Times New Roman"/>
                <w:sz w:val="28"/>
                <w:szCs w:val="28"/>
                <w:lang w:eastAsia="ru-RU"/>
              </w:rPr>
            </w:pPr>
          </w:p>
        </w:tc>
        <w:tc>
          <w:tcPr>
            <w:tcW w:w="4536" w:type="dxa"/>
          </w:tcPr>
          <w:p w14:paraId="0E44AB6B" w14:textId="77777777" w:rsidR="00523D82" w:rsidRPr="00BE0ACA" w:rsidRDefault="00523D82" w:rsidP="007634E3">
            <w:pPr>
              <w:widowControl w:val="0"/>
              <w:spacing w:after="0" w:line="240" w:lineRule="auto"/>
              <w:jc w:val="both"/>
              <w:rPr>
                <w:rFonts w:ascii="Times New Roman" w:eastAsia="Times New Roman" w:hAnsi="Times New Roman"/>
                <w:sz w:val="28"/>
                <w:szCs w:val="28"/>
                <w:lang w:eastAsia="ru-RU"/>
              </w:rPr>
            </w:pPr>
          </w:p>
        </w:tc>
      </w:tr>
    </w:tbl>
    <w:p w14:paraId="36E5F11D" w14:textId="77777777" w:rsidR="00FF0806" w:rsidRPr="00844CE8" w:rsidRDefault="00FF0806" w:rsidP="00FF0806">
      <w:pPr>
        <w:autoSpaceDE w:val="0"/>
        <w:autoSpaceDN w:val="0"/>
        <w:spacing w:after="0" w:line="240" w:lineRule="auto"/>
        <w:jc w:val="center"/>
        <w:rPr>
          <w:rFonts w:ascii="Times New Roman" w:eastAsia="Times New Roman" w:hAnsi="Times New Roman"/>
          <w:b/>
          <w:sz w:val="28"/>
          <w:szCs w:val="28"/>
          <w:lang w:eastAsia="ru-RU"/>
        </w:rPr>
      </w:pPr>
      <w:r w:rsidRPr="00844CE8">
        <w:rPr>
          <w:rFonts w:ascii="Times New Roman" w:eastAsia="Times New Roman" w:hAnsi="Times New Roman"/>
          <w:b/>
          <w:sz w:val="28"/>
          <w:szCs w:val="28"/>
          <w:lang w:eastAsia="ru-RU"/>
        </w:rPr>
        <w:t>Инструкция по медицинскому применению</w:t>
      </w:r>
    </w:p>
    <w:p w14:paraId="2E5FACCB" w14:textId="77777777" w:rsidR="00FF0806" w:rsidRPr="00844CE8" w:rsidRDefault="00FF0806" w:rsidP="00FF0806">
      <w:pPr>
        <w:autoSpaceDE w:val="0"/>
        <w:autoSpaceDN w:val="0"/>
        <w:spacing w:after="0" w:line="240" w:lineRule="auto"/>
        <w:jc w:val="center"/>
        <w:rPr>
          <w:rFonts w:ascii="Times New Roman" w:eastAsia="Times New Roman" w:hAnsi="Times New Roman"/>
          <w:b/>
          <w:sz w:val="28"/>
          <w:szCs w:val="28"/>
          <w:lang w:eastAsia="ru-RU"/>
        </w:rPr>
      </w:pPr>
      <w:r w:rsidRPr="00844CE8">
        <w:rPr>
          <w:rFonts w:ascii="Times New Roman" w:eastAsia="Times New Roman" w:hAnsi="Times New Roman"/>
          <w:b/>
          <w:sz w:val="28"/>
          <w:szCs w:val="28"/>
          <w:lang w:eastAsia="ru-RU"/>
        </w:rPr>
        <w:t>лекарственного препарата (Листок-вкладыш)</w:t>
      </w:r>
    </w:p>
    <w:p w14:paraId="2774B79F" w14:textId="77777777" w:rsidR="00FF0806" w:rsidRDefault="00FF0806" w:rsidP="00FF0806">
      <w:pPr>
        <w:autoSpaceDE w:val="0"/>
        <w:autoSpaceDN w:val="0"/>
        <w:spacing w:after="0" w:line="240" w:lineRule="auto"/>
        <w:jc w:val="center"/>
        <w:rPr>
          <w:rFonts w:ascii="Times New Roman" w:eastAsia="Times New Roman" w:hAnsi="Times New Roman"/>
          <w:b/>
          <w:sz w:val="28"/>
          <w:szCs w:val="28"/>
          <w:lang w:val="en-US" w:eastAsia="ru-RU"/>
        </w:rPr>
      </w:pPr>
    </w:p>
    <w:p w14:paraId="43B51A5D" w14:textId="77777777" w:rsidR="00D76048" w:rsidRPr="00BE0ACA" w:rsidRDefault="00FF0806" w:rsidP="007634E3">
      <w:pPr>
        <w:autoSpaceDE w:val="0"/>
        <w:autoSpaceDN w:val="0"/>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Т</w:t>
      </w:r>
      <w:r w:rsidRPr="00BE0ACA">
        <w:rPr>
          <w:rFonts w:ascii="Times New Roman" w:eastAsia="Times New Roman" w:hAnsi="Times New Roman"/>
          <w:b/>
          <w:sz w:val="28"/>
          <w:szCs w:val="28"/>
          <w:lang w:eastAsia="ru-RU"/>
        </w:rPr>
        <w:t xml:space="preserve">орговое наименование  </w:t>
      </w:r>
    </w:p>
    <w:p w14:paraId="15C14631" w14:textId="77777777" w:rsidR="00697B98" w:rsidRPr="00BE0ACA" w:rsidRDefault="00C70FBA" w:rsidP="007634E3">
      <w:pPr>
        <w:autoSpaceDE w:val="0"/>
        <w:autoSpaceDN w:val="0"/>
        <w:spacing w:after="0" w:line="240" w:lineRule="auto"/>
        <w:jc w:val="both"/>
        <w:rPr>
          <w:rFonts w:ascii="Times New Roman" w:eastAsia="Times New Roman" w:hAnsi="Times New Roman"/>
          <w:sz w:val="28"/>
          <w:szCs w:val="28"/>
          <w:lang w:eastAsia="ru-RU"/>
        </w:rPr>
      </w:pPr>
      <w:r w:rsidRPr="00BE0ACA">
        <w:rPr>
          <w:rFonts w:ascii="Times New Roman" w:eastAsia="Times New Roman" w:hAnsi="Times New Roman"/>
          <w:sz w:val="28"/>
          <w:szCs w:val="28"/>
          <w:lang w:eastAsia="ru-RU"/>
        </w:rPr>
        <w:t>ХИПОТЕЛ</w:t>
      </w:r>
      <w:r w:rsidR="00E10665" w:rsidRPr="00BE0ACA">
        <w:rPr>
          <w:rFonts w:ascii="Times New Roman" w:eastAsia="Times New Roman" w:hAnsi="Times New Roman"/>
          <w:sz w:val="28"/>
          <w:szCs w:val="28"/>
          <w:vertAlign w:val="superscript"/>
          <w:lang w:eastAsia="ru-RU"/>
        </w:rPr>
        <w:t>®</w:t>
      </w:r>
      <w:r w:rsidR="00E10665" w:rsidRPr="00BE0ACA">
        <w:rPr>
          <w:rFonts w:ascii="Times New Roman" w:eastAsia="Times New Roman" w:hAnsi="Times New Roman"/>
          <w:b/>
          <w:sz w:val="28"/>
          <w:szCs w:val="28"/>
          <w:lang w:eastAsia="ru-RU"/>
        </w:rPr>
        <w:t xml:space="preserve"> </w:t>
      </w:r>
      <w:r w:rsidR="00697B98" w:rsidRPr="00BE0ACA">
        <w:rPr>
          <w:rFonts w:ascii="Times New Roman" w:eastAsia="Times New Roman" w:hAnsi="Times New Roman"/>
          <w:sz w:val="28"/>
          <w:szCs w:val="28"/>
          <w:lang w:eastAsia="ru-RU"/>
        </w:rPr>
        <w:t xml:space="preserve"> </w:t>
      </w:r>
    </w:p>
    <w:p w14:paraId="32AE8890" w14:textId="77777777" w:rsidR="007634E3" w:rsidRPr="00BE0ACA" w:rsidRDefault="007634E3" w:rsidP="007634E3">
      <w:pPr>
        <w:autoSpaceDE w:val="0"/>
        <w:autoSpaceDN w:val="0"/>
        <w:spacing w:after="0" w:line="240" w:lineRule="auto"/>
        <w:jc w:val="both"/>
        <w:rPr>
          <w:rFonts w:ascii="Times New Roman" w:eastAsia="Times New Roman" w:hAnsi="Times New Roman"/>
          <w:sz w:val="28"/>
          <w:szCs w:val="28"/>
          <w:lang w:eastAsia="ru-RU"/>
        </w:rPr>
      </w:pPr>
    </w:p>
    <w:p w14:paraId="6CB9D014" w14:textId="77777777" w:rsidR="007634E3" w:rsidRPr="00BE0ACA" w:rsidRDefault="007634E3" w:rsidP="007634E3">
      <w:pPr>
        <w:autoSpaceDE w:val="0"/>
        <w:autoSpaceDN w:val="0"/>
        <w:spacing w:after="0" w:line="240" w:lineRule="auto"/>
        <w:jc w:val="both"/>
        <w:rPr>
          <w:rFonts w:ascii="Times New Roman" w:eastAsia="Times New Roman" w:hAnsi="Times New Roman"/>
          <w:sz w:val="28"/>
          <w:szCs w:val="28"/>
          <w:lang w:eastAsia="ru-RU"/>
        </w:rPr>
      </w:pPr>
      <w:r w:rsidRPr="00BE0ACA">
        <w:rPr>
          <w:rFonts w:ascii="Times New Roman" w:eastAsia="Times New Roman" w:hAnsi="Times New Roman"/>
          <w:b/>
          <w:sz w:val="28"/>
          <w:szCs w:val="28"/>
          <w:lang w:eastAsia="ru-RU"/>
        </w:rPr>
        <w:t>Международное непатентованное название</w:t>
      </w:r>
    </w:p>
    <w:p w14:paraId="2F709251" w14:textId="77777777" w:rsidR="007634E3" w:rsidRPr="00BE0ACA" w:rsidRDefault="00C70FBA" w:rsidP="007634E3">
      <w:pPr>
        <w:autoSpaceDE w:val="0"/>
        <w:autoSpaceDN w:val="0"/>
        <w:spacing w:after="0" w:line="240" w:lineRule="auto"/>
        <w:jc w:val="both"/>
        <w:rPr>
          <w:rFonts w:ascii="Times New Roman" w:eastAsia="Times New Roman" w:hAnsi="Times New Roman"/>
          <w:color w:val="000000"/>
          <w:sz w:val="28"/>
          <w:szCs w:val="28"/>
          <w:lang w:val="uk-UA" w:eastAsia="hu-HU" w:bidi="ru-RU"/>
        </w:rPr>
      </w:pPr>
      <w:proofErr w:type="spellStart"/>
      <w:r w:rsidRPr="00BE0ACA">
        <w:rPr>
          <w:rFonts w:ascii="Times New Roman" w:eastAsia="Times New Roman" w:hAnsi="Times New Roman"/>
          <w:color w:val="000000"/>
          <w:sz w:val="28"/>
          <w:szCs w:val="28"/>
          <w:lang w:val="uk-UA" w:eastAsia="hu-HU" w:bidi="ru-RU"/>
        </w:rPr>
        <w:t>Телмисартан</w:t>
      </w:r>
      <w:proofErr w:type="spellEnd"/>
    </w:p>
    <w:p w14:paraId="0CA9FB6E" w14:textId="77777777" w:rsidR="00C70FBA" w:rsidRPr="00BE0ACA" w:rsidRDefault="00C70FBA" w:rsidP="007634E3">
      <w:pPr>
        <w:autoSpaceDE w:val="0"/>
        <w:autoSpaceDN w:val="0"/>
        <w:spacing w:after="0" w:line="240" w:lineRule="auto"/>
        <w:jc w:val="both"/>
        <w:rPr>
          <w:rFonts w:ascii="Times New Roman" w:eastAsia="Times New Roman" w:hAnsi="Times New Roman"/>
          <w:sz w:val="28"/>
          <w:szCs w:val="28"/>
          <w:lang w:eastAsia="ru-RU"/>
        </w:rPr>
      </w:pPr>
    </w:p>
    <w:p w14:paraId="701F61CE" w14:textId="77777777" w:rsidR="007634E3" w:rsidRPr="00BE0ACA" w:rsidRDefault="007634E3" w:rsidP="007634E3">
      <w:pPr>
        <w:autoSpaceDE w:val="0"/>
        <w:autoSpaceDN w:val="0"/>
        <w:spacing w:after="0" w:line="240" w:lineRule="auto"/>
        <w:jc w:val="both"/>
        <w:rPr>
          <w:rFonts w:ascii="Times New Roman" w:eastAsia="Times New Roman" w:hAnsi="Times New Roman"/>
          <w:b/>
          <w:sz w:val="28"/>
          <w:szCs w:val="28"/>
          <w:lang w:eastAsia="ru-RU"/>
        </w:rPr>
      </w:pPr>
      <w:r w:rsidRPr="00BE0ACA">
        <w:rPr>
          <w:rFonts w:ascii="Times New Roman" w:eastAsia="Times New Roman" w:hAnsi="Times New Roman"/>
          <w:b/>
          <w:sz w:val="28"/>
          <w:szCs w:val="28"/>
          <w:lang w:eastAsia="ru-RU"/>
        </w:rPr>
        <w:t>Лекарственная форма, дозировка</w:t>
      </w:r>
      <w:r w:rsidR="00A40429" w:rsidRPr="00BE0ACA">
        <w:rPr>
          <w:rFonts w:ascii="Times New Roman" w:eastAsia="Times New Roman" w:hAnsi="Times New Roman"/>
          <w:b/>
          <w:sz w:val="28"/>
          <w:szCs w:val="28"/>
          <w:lang w:eastAsia="ru-RU"/>
        </w:rPr>
        <w:t xml:space="preserve"> </w:t>
      </w:r>
    </w:p>
    <w:p w14:paraId="7EF81A89" w14:textId="77777777" w:rsidR="00C0428C" w:rsidRPr="00BE0ACA" w:rsidRDefault="00C0428C" w:rsidP="00C0428C">
      <w:pPr>
        <w:widowControl w:val="0"/>
        <w:autoSpaceDE w:val="0"/>
        <w:autoSpaceDN w:val="0"/>
        <w:spacing w:after="0" w:line="240" w:lineRule="auto"/>
        <w:jc w:val="both"/>
        <w:rPr>
          <w:rFonts w:ascii="Times New Roman" w:eastAsia="Times New Roman" w:hAnsi="Times New Roman"/>
          <w:b/>
          <w:bCs/>
          <w:snapToGrid w:val="0"/>
          <w:sz w:val="28"/>
          <w:szCs w:val="28"/>
          <w:lang w:eastAsia="ru-RU"/>
        </w:rPr>
      </w:pPr>
      <w:r w:rsidRPr="00BE0ACA">
        <w:rPr>
          <w:rFonts w:ascii="Times New Roman" w:eastAsia="Times New Roman" w:hAnsi="Times New Roman"/>
          <w:color w:val="000000"/>
          <w:sz w:val="28"/>
          <w:szCs w:val="28"/>
          <w:lang w:val="uk-UA" w:eastAsia="hu-HU" w:bidi="ru-RU"/>
        </w:rPr>
        <w:t>Таблетки</w:t>
      </w:r>
      <w:r w:rsidR="00FB2844" w:rsidRPr="00BE0ACA">
        <w:rPr>
          <w:rFonts w:ascii="Times New Roman" w:eastAsia="Times New Roman" w:hAnsi="Times New Roman"/>
          <w:color w:val="000000"/>
          <w:sz w:val="28"/>
          <w:szCs w:val="28"/>
          <w:lang w:val="uk-UA" w:eastAsia="hu-HU" w:bidi="ru-RU"/>
        </w:rPr>
        <w:t>,</w:t>
      </w:r>
      <w:r w:rsidR="00C70FBA" w:rsidRPr="00BE0ACA">
        <w:rPr>
          <w:rFonts w:ascii="Times New Roman" w:eastAsia="Times New Roman" w:hAnsi="Times New Roman"/>
          <w:color w:val="000000"/>
          <w:sz w:val="28"/>
          <w:szCs w:val="28"/>
          <w:lang w:val="uk-UA" w:eastAsia="hu-HU" w:bidi="ru-RU"/>
        </w:rPr>
        <w:t xml:space="preserve"> 40 мг и 80мг </w:t>
      </w:r>
    </w:p>
    <w:p w14:paraId="0F1EFFF8" w14:textId="77777777" w:rsidR="00B01011" w:rsidRPr="00BE0ACA" w:rsidRDefault="00B01011" w:rsidP="007634E3">
      <w:pPr>
        <w:autoSpaceDE w:val="0"/>
        <w:autoSpaceDN w:val="0"/>
        <w:spacing w:after="0" w:line="240" w:lineRule="auto"/>
        <w:jc w:val="both"/>
        <w:rPr>
          <w:rFonts w:ascii="Times New Roman" w:eastAsia="Times New Roman" w:hAnsi="Times New Roman"/>
          <w:sz w:val="28"/>
          <w:szCs w:val="28"/>
          <w:lang w:eastAsia="ru-RU"/>
        </w:rPr>
      </w:pPr>
    </w:p>
    <w:p w14:paraId="334E8CDC" w14:textId="77777777" w:rsidR="00E10665" w:rsidRPr="00BE0ACA" w:rsidRDefault="00E10665" w:rsidP="00E10665">
      <w:pPr>
        <w:autoSpaceDE w:val="0"/>
        <w:autoSpaceDN w:val="0"/>
        <w:adjustRightInd w:val="0"/>
        <w:spacing w:after="0" w:line="240" w:lineRule="auto"/>
        <w:jc w:val="both"/>
        <w:rPr>
          <w:rFonts w:ascii="Times New Roman" w:eastAsia="TimesNewRomanPSMT" w:hAnsi="Times New Roman"/>
          <w:b/>
          <w:sz w:val="28"/>
          <w:szCs w:val="28"/>
          <w:lang w:eastAsia="ru-RU"/>
        </w:rPr>
      </w:pPr>
      <w:r w:rsidRPr="00BE0ACA">
        <w:rPr>
          <w:rFonts w:ascii="Times New Roman" w:eastAsia="TimesNewRomanPSMT" w:hAnsi="Times New Roman"/>
          <w:b/>
          <w:sz w:val="28"/>
          <w:szCs w:val="28"/>
          <w:lang w:eastAsia="ru-RU"/>
        </w:rPr>
        <w:t>Фармакотерапевтическая группа</w:t>
      </w:r>
    </w:p>
    <w:p w14:paraId="677E9D80" w14:textId="77777777" w:rsidR="00FB2844" w:rsidRPr="00BE0ACA" w:rsidRDefault="00FF0806" w:rsidP="00FB2844">
      <w:pPr>
        <w:widowControl w:val="0"/>
        <w:overflowPunct w:val="0"/>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Сердечно-сосудистая система. </w:t>
      </w:r>
      <w:r w:rsidR="00FB2844" w:rsidRPr="00BE0ACA">
        <w:rPr>
          <w:rFonts w:ascii="Times New Roman" w:hAnsi="Times New Roman"/>
          <w:bCs/>
          <w:color w:val="000000"/>
          <w:sz w:val="28"/>
          <w:szCs w:val="28"/>
        </w:rPr>
        <w:t>Препараты, влияющие на ренин-</w:t>
      </w:r>
      <w:proofErr w:type="spellStart"/>
      <w:r w:rsidR="00FB2844" w:rsidRPr="00BE0ACA">
        <w:rPr>
          <w:rFonts w:ascii="Times New Roman" w:hAnsi="Times New Roman"/>
          <w:bCs/>
          <w:color w:val="000000"/>
          <w:sz w:val="28"/>
          <w:szCs w:val="28"/>
        </w:rPr>
        <w:t>ангиотензин</w:t>
      </w:r>
      <w:r>
        <w:rPr>
          <w:rFonts w:ascii="Times New Roman" w:hAnsi="Times New Roman"/>
          <w:bCs/>
          <w:color w:val="000000"/>
          <w:sz w:val="28"/>
          <w:szCs w:val="28"/>
        </w:rPr>
        <w:t>овую</w:t>
      </w:r>
      <w:proofErr w:type="spellEnd"/>
      <w:r>
        <w:rPr>
          <w:rFonts w:ascii="Times New Roman" w:hAnsi="Times New Roman"/>
          <w:bCs/>
          <w:color w:val="000000"/>
          <w:sz w:val="28"/>
          <w:szCs w:val="28"/>
        </w:rPr>
        <w:t xml:space="preserve"> </w:t>
      </w:r>
      <w:r w:rsidRPr="00FF0806">
        <w:rPr>
          <w:rFonts w:ascii="Times New Roman" w:hAnsi="Times New Roman"/>
          <w:bCs/>
          <w:color w:val="000000"/>
          <w:sz w:val="28"/>
          <w:szCs w:val="28"/>
        </w:rPr>
        <w:t>систему</w:t>
      </w:r>
      <w:r w:rsidR="00FB2844" w:rsidRPr="00BE0ACA">
        <w:rPr>
          <w:rFonts w:ascii="Times New Roman" w:hAnsi="Times New Roman"/>
          <w:bCs/>
          <w:color w:val="000000"/>
          <w:sz w:val="28"/>
          <w:szCs w:val="28"/>
        </w:rPr>
        <w:t xml:space="preserve">. Ангиотензина </w:t>
      </w:r>
      <w:r w:rsidR="00FB2844" w:rsidRPr="00BE0ACA">
        <w:rPr>
          <w:rFonts w:ascii="Times New Roman" w:hAnsi="Times New Roman"/>
          <w:bCs/>
          <w:color w:val="000000"/>
          <w:sz w:val="28"/>
          <w:szCs w:val="28"/>
          <w:lang w:val="en-AU"/>
        </w:rPr>
        <w:t>II</w:t>
      </w:r>
      <w:r w:rsidR="00FB2844" w:rsidRPr="00BE0ACA">
        <w:rPr>
          <w:rFonts w:ascii="Times New Roman" w:hAnsi="Times New Roman"/>
          <w:bCs/>
          <w:color w:val="000000"/>
          <w:sz w:val="28"/>
          <w:szCs w:val="28"/>
        </w:rPr>
        <w:t xml:space="preserve"> антагонисты. </w:t>
      </w:r>
      <w:proofErr w:type="spellStart"/>
      <w:r w:rsidR="00FB2844" w:rsidRPr="00BE0ACA">
        <w:rPr>
          <w:rFonts w:ascii="Times New Roman" w:hAnsi="Times New Roman"/>
          <w:bCs/>
          <w:color w:val="000000"/>
          <w:sz w:val="28"/>
          <w:szCs w:val="28"/>
        </w:rPr>
        <w:t>Телмисартан</w:t>
      </w:r>
      <w:proofErr w:type="spellEnd"/>
      <w:r w:rsidR="00FB2844" w:rsidRPr="00BE0ACA">
        <w:rPr>
          <w:rFonts w:ascii="Times New Roman" w:hAnsi="Times New Roman"/>
          <w:bCs/>
          <w:color w:val="000000"/>
          <w:sz w:val="28"/>
          <w:szCs w:val="28"/>
        </w:rPr>
        <w:t>.</w:t>
      </w:r>
      <w:r w:rsidR="00A40429" w:rsidRPr="00BE0ACA">
        <w:rPr>
          <w:rFonts w:ascii="Times New Roman" w:hAnsi="Times New Roman"/>
          <w:bCs/>
          <w:color w:val="000000"/>
          <w:sz w:val="28"/>
          <w:szCs w:val="28"/>
          <w:lang w:val="uk-UA"/>
        </w:rPr>
        <w:t xml:space="preserve"> </w:t>
      </w:r>
    </w:p>
    <w:p w14:paraId="7F6D1F92" w14:textId="77777777" w:rsidR="00C70FBA" w:rsidRPr="00BE0ACA" w:rsidRDefault="00C70FBA" w:rsidP="00C70FBA">
      <w:pPr>
        <w:widowControl w:val="0"/>
        <w:overflowPunct w:val="0"/>
        <w:autoSpaceDE w:val="0"/>
        <w:autoSpaceDN w:val="0"/>
        <w:adjustRightInd w:val="0"/>
        <w:spacing w:after="0" w:line="240" w:lineRule="auto"/>
        <w:jc w:val="both"/>
        <w:rPr>
          <w:rFonts w:ascii="Times New Roman" w:hAnsi="Times New Roman"/>
          <w:color w:val="000000"/>
          <w:sz w:val="28"/>
          <w:szCs w:val="28"/>
          <w:lang w:val="uk-UA"/>
        </w:rPr>
      </w:pPr>
      <w:r w:rsidRPr="00BE0ACA">
        <w:rPr>
          <w:rFonts w:ascii="Times New Roman" w:hAnsi="Times New Roman"/>
          <w:color w:val="000000"/>
          <w:sz w:val="28"/>
          <w:szCs w:val="28"/>
        </w:rPr>
        <w:t>Код АТХ C09СA07</w:t>
      </w:r>
      <w:r w:rsidR="00A40429" w:rsidRPr="00BE0ACA">
        <w:rPr>
          <w:rFonts w:ascii="Times New Roman" w:hAnsi="Times New Roman"/>
          <w:color w:val="000000"/>
          <w:sz w:val="28"/>
          <w:szCs w:val="28"/>
          <w:lang w:val="uk-UA"/>
        </w:rPr>
        <w:t xml:space="preserve"> </w:t>
      </w:r>
    </w:p>
    <w:p w14:paraId="18612FB5" w14:textId="77777777" w:rsidR="00FB2844" w:rsidRPr="00BE0ACA" w:rsidRDefault="00FB2844" w:rsidP="007634E3">
      <w:pPr>
        <w:keepNext/>
        <w:widowControl w:val="0"/>
        <w:autoSpaceDE w:val="0"/>
        <w:autoSpaceDN w:val="0"/>
        <w:spacing w:after="0" w:line="240" w:lineRule="auto"/>
        <w:jc w:val="both"/>
        <w:outlineLvl w:val="0"/>
        <w:rPr>
          <w:rFonts w:ascii="Times New Roman" w:eastAsia="Times New Roman" w:hAnsi="Times New Roman"/>
          <w:b/>
          <w:bCs/>
          <w:sz w:val="28"/>
          <w:szCs w:val="28"/>
          <w:lang w:eastAsia="ru-RU"/>
        </w:rPr>
      </w:pPr>
    </w:p>
    <w:p w14:paraId="636FFC68" w14:textId="77777777" w:rsidR="005444B2" w:rsidRPr="00BE0ACA" w:rsidRDefault="005444B2" w:rsidP="007634E3">
      <w:pPr>
        <w:keepNext/>
        <w:widowControl w:val="0"/>
        <w:autoSpaceDE w:val="0"/>
        <w:autoSpaceDN w:val="0"/>
        <w:spacing w:after="0" w:line="240" w:lineRule="auto"/>
        <w:jc w:val="both"/>
        <w:outlineLvl w:val="0"/>
        <w:rPr>
          <w:rFonts w:ascii="Times New Roman" w:eastAsia="Times New Roman" w:hAnsi="Times New Roman"/>
          <w:b/>
          <w:bCs/>
          <w:sz w:val="28"/>
          <w:szCs w:val="28"/>
          <w:lang w:eastAsia="ru-RU"/>
        </w:rPr>
      </w:pPr>
      <w:r w:rsidRPr="00BE0ACA">
        <w:rPr>
          <w:rFonts w:ascii="Times New Roman" w:eastAsia="Times New Roman" w:hAnsi="Times New Roman"/>
          <w:b/>
          <w:bCs/>
          <w:sz w:val="28"/>
          <w:szCs w:val="28"/>
          <w:lang w:eastAsia="ru-RU"/>
        </w:rPr>
        <w:t>Показания к применению</w:t>
      </w:r>
    </w:p>
    <w:p w14:paraId="5A3310D3" w14:textId="77777777" w:rsidR="00C70FBA" w:rsidRPr="00BE0ACA" w:rsidRDefault="00F11E28" w:rsidP="00C70FBA">
      <w:pPr>
        <w:spacing w:after="0" w:line="240" w:lineRule="auto"/>
        <w:jc w:val="both"/>
        <w:rPr>
          <w:rFonts w:ascii="Times New Roman" w:eastAsia="Times New Roman" w:hAnsi="Times New Roman"/>
          <w:i/>
          <w:sz w:val="28"/>
          <w:szCs w:val="28"/>
          <w:lang w:eastAsia="uk-UA"/>
        </w:rPr>
      </w:pPr>
      <w:r w:rsidRPr="00BE0ACA">
        <w:rPr>
          <w:rFonts w:ascii="Times New Roman" w:eastAsia="Times New Roman" w:hAnsi="Times New Roman"/>
          <w:i/>
          <w:sz w:val="28"/>
          <w:szCs w:val="28"/>
          <w:lang w:eastAsia="uk-UA"/>
        </w:rPr>
        <w:t>Гипертензия</w:t>
      </w:r>
    </w:p>
    <w:p w14:paraId="74194FD5" w14:textId="77777777" w:rsidR="00C70FBA" w:rsidRPr="00BE0ACA" w:rsidRDefault="00C70FBA" w:rsidP="00C70FBA">
      <w:pPr>
        <w:spacing w:after="0" w:line="240" w:lineRule="auto"/>
        <w:jc w:val="both"/>
        <w:rPr>
          <w:rFonts w:ascii="Times New Roman" w:eastAsia="Times New Roman" w:hAnsi="Times New Roman"/>
          <w:iCs/>
          <w:sz w:val="28"/>
          <w:szCs w:val="28"/>
          <w:lang w:eastAsia="uk-UA"/>
        </w:rPr>
      </w:pPr>
      <w:r w:rsidRPr="00BE0ACA">
        <w:rPr>
          <w:rFonts w:ascii="Times New Roman" w:eastAsia="Times New Roman" w:hAnsi="Times New Roman"/>
          <w:iCs/>
          <w:sz w:val="28"/>
          <w:szCs w:val="28"/>
          <w:lang w:eastAsia="uk-UA"/>
        </w:rPr>
        <w:t>Лечение эссенциальной гипертензии у взрослых.</w:t>
      </w:r>
    </w:p>
    <w:p w14:paraId="0A188EC6" w14:textId="77777777" w:rsidR="00C70FBA" w:rsidRPr="00BE0ACA" w:rsidRDefault="00C70FBA" w:rsidP="00C70FBA">
      <w:pPr>
        <w:spacing w:after="0" w:line="240" w:lineRule="auto"/>
        <w:jc w:val="both"/>
        <w:rPr>
          <w:rFonts w:ascii="Times New Roman" w:eastAsia="Times New Roman" w:hAnsi="Times New Roman"/>
          <w:i/>
          <w:sz w:val="28"/>
          <w:szCs w:val="28"/>
          <w:lang w:eastAsia="uk-UA"/>
        </w:rPr>
      </w:pPr>
      <w:r w:rsidRPr="00BE0ACA">
        <w:rPr>
          <w:rFonts w:ascii="Times New Roman" w:eastAsia="Times New Roman" w:hAnsi="Times New Roman"/>
          <w:i/>
          <w:sz w:val="28"/>
          <w:szCs w:val="28"/>
          <w:lang w:eastAsia="uk-UA"/>
        </w:rPr>
        <w:t>Предупреждение сердечно-сосудистых заболеваний.</w:t>
      </w:r>
    </w:p>
    <w:p w14:paraId="6B2A0716" w14:textId="77777777" w:rsidR="00C70FBA" w:rsidRPr="00BE0ACA" w:rsidRDefault="00C70FBA" w:rsidP="00C70FBA">
      <w:pPr>
        <w:spacing w:after="0" w:line="240" w:lineRule="auto"/>
        <w:jc w:val="both"/>
        <w:rPr>
          <w:rFonts w:ascii="Times New Roman" w:eastAsia="Times New Roman" w:hAnsi="Times New Roman"/>
          <w:iCs/>
          <w:sz w:val="28"/>
          <w:szCs w:val="28"/>
          <w:lang w:eastAsia="uk-UA"/>
        </w:rPr>
      </w:pPr>
      <w:r w:rsidRPr="00BE0ACA">
        <w:rPr>
          <w:rFonts w:ascii="Times New Roman" w:eastAsia="Times New Roman" w:hAnsi="Times New Roman"/>
          <w:iCs/>
          <w:sz w:val="28"/>
          <w:szCs w:val="28"/>
          <w:lang w:eastAsia="uk-UA"/>
        </w:rPr>
        <w:t>Снижение заболеваемости сердечно-сосудистыми болезнями у пациентов с:</w:t>
      </w:r>
    </w:p>
    <w:p w14:paraId="465EC9EF" w14:textId="77777777" w:rsidR="00C70FBA" w:rsidRPr="00BE0ACA" w:rsidRDefault="00C70FBA" w:rsidP="00C70FBA">
      <w:pPr>
        <w:tabs>
          <w:tab w:val="left" w:pos="284"/>
        </w:tabs>
        <w:spacing w:after="0" w:line="240" w:lineRule="auto"/>
        <w:jc w:val="both"/>
        <w:rPr>
          <w:rFonts w:ascii="Times New Roman" w:eastAsia="Times New Roman" w:hAnsi="Times New Roman"/>
          <w:iCs/>
          <w:sz w:val="28"/>
          <w:szCs w:val="28"/>
          <w:lang w:eastAsia="uk-UA"/>
        </w:rPr>
      </w:pPr>
      <w:r w:rsidRPr="00BE0ACA">
        <w:rPr>
          <w:rFonts w:ascii="Times New Roman" w:eastAsia="Times New Roman" w:hAnsi="Times New Roman"/>
          <w:iCs/>
          <w:sz w:val="28"/>
          <w:szCs w:val="28"/>
          <w:lang w:eastAsia="uk-UA"/>
        </w:rPr>
        <w:t>-</w:t>
      </w:r>
      <w:r w:rsidRPr="00BE0ACA">
        <w:rPr>
          <w:rFonts w:ascii="Times New Roman" w:eastAsia="Times New Roman" w:hAnsi="Times New Roman"/>
          <w:iCs/>
          <w:sz w:val="28"/>
          <w:szCs w:val="28"/>
          <w:lang w:eastAsia="uk-UA"/>
        </w:rPr>
        <w:tab/>
      </w:r>
      <w:proofErr w:type="spellStart"/>
      <w:r w:rsidRPr="00BE0ACA">
        <w:rPr>
          <w:rFonts w:ascii="Times New Roman" w:eastAsia="Times New Roman" w:hAnsi="Times New Roman"/>
          <w:iCs/>
          <w:sz w:val="28"/>
          <w:szCs w:val="28"/>
          <w:lang w:eastAsia="uk-UA"/>
        </w:rPr>
        <w:t>манифестным</w:t>
      </w:r>
      <w:proofErr w:type="spellEnd"/>
      <w:r w:rsidRPr="00BE0ACA">
        <w:rPr>
          <w:rFonts w:ascii="Times New Roman" w:eastAsia="Times New Roman" w:hAnsi="Times New Roman"/>
          <w:iCs/>
          <w:sz w:val="28"/>
          <w:szCs w:val="28"/>
          <w:lang w:eastAsia="uk-UA"/>
        </w:rPr>
        <w:t xml:space="preserve"> </w:t>
      </w:r>
      <w:proofErr w:type="spellStart"/>
      <w:r w:rsidRPr="00BE0ACA">
        <w:rPr>
          <w:rFonts w:ascii="Times New Roman" w:eastAsia="Times New Roman" w:hAnsi="Times New Roman"/>
          <w:iCs/>
          <w:sz w:val="28"/>
          <w:szCs w:val="28"/>
          <w:lang w:eastAsia="uk-UA"/>
        </w:rPr>
        <w:t>атеротромботическим</w:t>
      </w:r>
      <w:proofErr w:type="spellEnd"/>
      <w:r w:rsidRPr="00BE0ACA">
        <w:rPr>
          <w:rFonts w:ascii="Times New Roman" w:eastAsia="Times New Roman" w:hAnsi="Times New Roman"/>
          <w:iCs/>
          <w:sz w:val="28"/>
          <w:szCs w:val="28"/>
          <w:lang w:eastAsia="uk-UA"/>
        </w:rPr>
        <w:t xml:space="preserve"> сердечно-сосудистым заболеванием (ишемическая болезнь сердца, инсульт или поражение периферических артерий в анамнезе);</w:t>
      </w:r>
    </w:p>
    <w:p w14:paraId="3D75A1E0" w14:textId="77777777" w:rsidR="00C70FBA" w:rsidRPr="00BE0ACA" w:rsidRDefault="00C70FBA" w:rsidP="00C70FBA">
      <w:pPr>
        <w:tabs>
          <w:tab w:val="left" w:pos="284"/>
        </w:tabs>
        <w:spacing w:after="0" w:line="240" w:lineRule="auto"/>
        <w:jc w:val="both"/>
        <w:rPr>
          <w:rFonts w:ascii="Times New Roman" w:eastAsia="Times New Roman" w:hAnsi="Times New Roman"/>
          <w:iCs/>
          <w:sz w:val="28"/>
          <w:szCs w:val="28"/>
          <w:lang w:eastAsia="uk-UA"/>
        </w:rPr>
      </w:pPr>
      <w:r w:rsidRPr="00BE0ACA">
        <w:rPr>
          <w:rFonts w:ascii="Times New Roman" w:eastAsia="Times New Roman" w:hAnsi="Times New Roman"/>
          <w:iCs/>
          <w:sz w:val="28"/>
          <w:szCs w:val="28"/>
          <w:lang w:eastAsia="uk-UA"/>
        </w:rPr>
        <w:t>-</w:t>
      </w:r>
      <w:r w:rsidRPr="00BE0ACA">
        <w:rPr>
          <w:rFonts w:ascii="Times New Roman" w:eastAsia="Times New Roman" w:hAnsi="Times New Roman"/>
          <w:iCs/>
          <w:sz w:val="28"/>
          <w:szCs w:val="28"/>
          <w:lang w:eastAsia="uk-UA"/>
        </w:rPr>
        <w:tab/>
        <w:t>сахарным диабетом ІІ типа с задокументированным поражением органов-мишеней.</w:t>
      </w:r>
    </w:p>
    <w:p w14:paraId="64CFF639" w14:textId="77777777" w:rsidR="00A01D6E" w:rsidRPr="00BE0ACA" w:rsidRDefault="00A01D6E" w:rsidP="007634E3">
      <w:pPr>
        <w:spacing w:after="0" w:line="240" w:lineRule="auto"/>
        <w:jc w:val="both"/>
        <w:rPr>
          <w:rFonts w:ascii="Times New Roman" w:eastAsia="Times New Roman" w:hAnsi="Times New Roman"/>
          <w:b/>
          <w:sz w:val="28"/>
          <w:szCs w:val="28"/>
          <w:lang w:eastAsia="ru-RU"/>
        </w:rPr>
      </w:pPr>
    </w:p>
    <w:p w14:paraId="1925DF79" w14:textId="77777777" w:rsidR="00DB406A" w:rsidRPr="00BE0ACA" w:rsidRDefault="00DB406A" w:rsidP="007634E3">
      <w:pPr>
        <w:spacing w:after="0" w:line="240" w:lineRule="auto"/>
        <w:jc w:val="both"/>
        <w:rPr>
          <w:rFonts w:ascii="Times New Roman" w:eastAsia="Times New Roman" w:hAnsi="Times New Roman"/>
          <w:b/>
          <w:sz w:val="28"/>
          <w:szCs w:val="28"/>
          <w:lang w:eastAsia="ru-RU"/>
        </w:rPr>
      </w:pPr>
      <w:r w:rsidRPr="00BE0ACA">
        <w:rPr>
          <w:rFonts w:ascii="Times New Roman" w:eastAsia="Times New Roman" w:hAnsi="Times New Roman"/>
          <w:b/>
          <w:sz w:val="28"/>
          <w:szCs w:val="28"/>
          <w:lang w:eastAsia="ru-RU"/>
        </w:rPr>
        <w:t>Перечень сведений, н</w:t>
      </w:r>
      <w:r w:rsidR="00913664" w:rsidRPr="00BE0ACA">
        <w:rPr>
          <w:rFonts w:ascii="Times New Roman" w:eastAsia="Times New Roman" w:hAnsi="Times New Roman"/>
          <w:b/>
          <w:sz w:val="28"/>
          <w:szCs w:val="28"/>
          <w:lang w:eastAsia="ru-RU"/>
        </w:rPr>
        <w:t>еобходимых до начала применения</w:t>
      </w:r>
    </w:p>
    <w:p w14:paraId="5CFAD49C" w14:textId="77777777" w:rsidR="00913664" w:rsidRPr="00BE0ACA" w:rsidRDefault="007D0E84" w:rsidP="007634E3">
      <w:pPr>
        <w:spacing w:after="0" w:line="240" w:lineRule="auto"/>
        <w:jc w:val="both"/>
        <w:rPr>
          <w:rFonts w:ascii="Times New Roman" w:eastAsia="Times New Roman" w:hAnsi="Times New Roman"/>
          <w:b/>
          <w:sz w:val="28"/>
          <w:szCs w:val="28"/>
          <w:lang w:eastAsia="ru-RU"/>
        </w:rPr>
      </w:pPr>
      <w:r w:rsidRPr="00BE0ACA">
        <w:rPr>
          <w:rFonts w:ascii="Times New Roman" w:eastAsia="Times New Roman" w:hAnsi="Times New Roman"/>
          <w:b/>
          <w:i/>
          <w:sz w:val="28"/>
          <w:szCs w:val="28"/>
          <w:lang w:eastAsia="ru-RU"/>
        </w:rPr>
        <w:t>Противопоказания</w:t>
      </w:r>
    </w:p>
    <w:p w14:paraId="1DBB5298" w14:textId="77777777" w:rsidR="00FB2844" w:rsidRPr="00BE0ACA" w:rsidRDefault="00FB2844" w:rsidP="00FB2844">
      <w:pPr>
        <w:spacing w:after="0" w:line="240" w:lineRule="auto"/>
        <w:jc w:val="both"/>
        <w:rPr>
          <w:rFonts w:ascii="Times New Roman" w:eastAsia="Times New Roman" w:hAnsi="Times New Roman"/>
          <w:sz w:val="28"/>
          <w:szCs w:val="28"/>
          <w:lang w:val="uk-UA" w:eastAsia="uk-UA"/>
        </w:rPr>
      </w:pPr>
      <w:r w:rsidRPr="00BE0ACA">
        <w:rPr>
          <w:rFonts w:ascii="Times New Roman" w:eastAsia="Times New Roman" w:hAnsi="Times New Roman"/>
          <w:sz w:val="28"/>
          <w:szCs w:val="28"/>
          <w:lang w:eastAsia="uk-UA"/>
        </w:rPr>
        <w:t>-</w:t>
      </w:r>
      <w:r w:rsidRPr="00BE0ACA">
        <w:rPr>
          <w:rFonts w:ascii="Times New Roman" w:eastAsia="Times New Roman" w:hAnsi="Times New Roman"/>
          <w:b/>
          <w:i/>
          <w:sz w:val="28"/>
          <w:szCs w:val="28"/>
          <w:lang w:eastAsia="uk-UA"/>
        </w:rPr>
        <w:t xml:space="preserve"> </w:t>
      </w:r>
      <w:r w:rsidRPr="00BE0ACA">
        <w:rPr>
          <w:rFonts w:ascii="Times New Roman" w:eastAsia="Times New Roman" w:hAnsi="Times New Roman"/>
          <w:sz w:val="28"/>
          <w:szCs w:val="28"/>
          <w:lang w:eastAsia="uk-UA"/>
        </w:rPr>
        <w:t>гиперчувствительность к компонентам препарата</w:t>
      </w:r>
      <w:r w:rsidR="00CC10D8" w:rsidRPr="00BE0ACA">
        <w:rPr>
          <w:rFonts w:ascii="Times New Roman" w:eastAsia="Times New Roman" w:hAnsi="Times New Roman"/>
          <w:sz w:val="28"/>
          <w:szCs w:val="28"/>
          <w:lang w:val="uk-UA" w:eastAsia="uk-UA"/>
        </w:rPr>
        <w:t>;</w:t>
      </w:r>
    </w:p>
    <w:p w14:paraId="365C569A" w14:textId="77777777" w:rsidR="00FB2844" w:rsidRPr="00BE0ACA" w:rsidRDefault="00FB2844" w:rsidP="00FB2844">
      <w:pPr>
        <w:spacing w:after="0" w:line="240" w:lineRule="auto"/>
        <w:jc w:val="both"/>
        <w:rPr>
          <w:rFonts w:ascii="Times New Roman" w:eastAsia="Times New Roman" w:hAnsi="Times New Roman"/>
          <w:sz w:val="28"/>
          <w:szCs w:val="28"/>
          <w:lang w:val="uk-UA" w:eastAsia="uk-UA"/>
        </w:rPr>
      </w:pPr>
      <w:r w:rsidRPr="00BE0ACA">
        <w:rPr>
          <w:rFonts w:ascii="Times New Roman" w:eastAsia="Times New Roman" w:hAnsi="Times New Roman"/>
          <w:sz w:val="28"/>
          <w:szCs w:val="28"/>
          <w:lang w:eastAsia="uk-UA"/>
        </w:rPr>
        <w:t xml:space="preserve">- </w:t>
      </w:r>
      <w:proofErr w:type="spellStart"/>
      <w:r w:rsidRPr="00BE0ACA">
        <w:rPr>
          <w:rFonts w:ascii="Times New Roman" w:eastAsia="Times New Roman" w:hAnsi="Times New Roman"/>
          <w:sz w:val="28"/>
          <w:szCs w:val="28"/>
          <w:lang w:eastAsia="uk-UA"/>
        </w:rPr>
        <w:t>обструктивные</w:t>
      </w:r>
      <w:proofErr w:type="spellEnd"/>
      <w:r w:rsidRPr="00BE0ACA">
        <w:rPr>
          <w:rFonts w:ascii="Times New Roman" w:eastAsia="Times New Roman" w:hAnsi="Times New Roman"/>
          <w:sz w:val="28"/>
          <w:szCs w:val="28"/>
          <w:lang w:eastAsia="uk-UA"/>
        </w:rPr>
        <w:t xml:space="preserve"> </w:t>
      </w:r>
      <w:proofErr w:type="spellStart"/>
      <w:r w:rsidRPr="00BE0ACA">
        <w:rPr>
          <w:rFonts w:ascii="Times New Roman" w:eastAsia="Times New Roman" w:hAnsi="Times New Roman"/>
          <w:sz w:val="28"/>
          <w:szCs w:val="28"/>
          <w:lang w:eastAsia="uk-UA"/>
        </w:rPr>
        <w:t>билиарные</w:t>
      </w:r>
      <w:proofErr w:type="spellEnd"/>
      <w:r w:rsidRPr="00BE0ACA">
        <w:rPr>
          <w:rFonts w:ascii="Times New Roman" w:eastAsia="Times New Roman" w:hAnsi="Times New Roman"/>
          <w:sz w:val="28"/>
          <w:szCs w:val="28"/>
          <w:lang w:eastAsia="uk-UA"/>
        </w:rPr>
        <w:t xml:space="preserve"> нарушения</w:t>
      </w:r>
      <w:r w:rsidR="00CC10D8" w:rsidRPr="00BE0ACA">
        <w:rPr>
          <w:rFonts w:ascii="Times New Roman" w:eastAsia="Times New Roman" w:hAnsi="Times New Roman"/>
          <w:sz w:val="28"/>
          <w:szCs w:val="28"/>
          <w:lang w:val="uk-UA" w:eastAsia="uk-UA"/>
        </w:rPr>
        <w:t>;</w:t>
      </w:r>
    </w:p>
    <w:p w14:paraId="0F73336E" w14:textId="77777777" w:rsidR="00FB2844" w:rsidRPr="00BE0ACA" w:rsidRDefault="00FB2844" w:rsidP="00FB2844">
      <w:pPr>
        <w:spacing w:after="0" w:line="240" w:lineRule="auto"/>
        <w:jc w:val="both"/>
        <w:rPr>
          <w:rFonts w:ascii="Times New Roman" w:eastAsia="Times New Roman" w:hAnsi="Times New Roman"/>
          <w:sz w:val="28"/>
          <w:szCs w:val="28"/>
          <w:lang w:val="uk-UA" w:eastAsia="uk-UA"/>
        </w:rPr>
      </w:pPr>
      <w:r w:rsidRPr="00BE0ACA">
        <w:rPr>
          <w:rFonts w:ascii="Times New Roman" w:eastAsia="Times New Roman" w:hAnsi="Times New Roman"/>
          <w:sz w:val="28"/>
          <w:szCs w:val="28"/>
          <w:lang w:eastAsia="uk-UA"/>
        </w:rPr>
        <w:t>- тяжелые нарушения функции печени</w:t>
      </w:r>
      <w:r w:rsidR="00CC10D8" w:rsidRPr="00BE0ACA">
        <w:rPr>
          <w:rFonts w:ascii="Times New Roman" w:eastAsia="Times New Roman" w:hAnsi="Times New Roman"/>
          <w:sz w:val="28"/>
          <w:szCs w:val="28"/>
          <w:lang w:val="uk-UA" w:eastAsia="uk-UA"/>
        </w:rPr>
        <w:t>;</w:t>
      </w:r>
    </w:p>
    <w:p w14:paraId="5188C280" w14:textId="77777777" w:rsidR="00FB2844" w:rsidRPr="00BE0ACA" w:rsidRDefault="00FB2844" w:rsidP="00FB2844">
      <w:pPr>
        <w:spacing w:after="0" w:line="240" w:lineRule="auto"/>
        <w:jc w:val="both"/>
        <w:rPr>
          <w:rFonts w:ascii="Times New Roman" w:eastAsia="Times New Roman" w:hAnsi="Times New Roman"/>
          <w:sz w:val="28"/>
          <w:szCs w:val="28"/>
          <w:lang w:val="uk-UA" w:eastAsia="uk-UA"/>
        </w:rPr>
      </w:pPr>
      <w:r w:rsidRPr="00BE0ACA">
        <w:rPr>
          <w:rFonts w:ascii="Times New Roman" w:eastAsia="Times New Roman" w:hAnsi="Times New Roman"/>
          <w:sz w:val="28"/>
          <w:szCs w:val="28"/>
          <w:lang w:eastAsia="uk-UA"/>
        </w:rPr>
        <w:t>- беременность и период лактации</w:t>
      </w:r>
      <w:r w:rsidR="00CC10D8" w:rsidRPr="00BE0ACA">
        <w:rPr>
          <w:rFonts w:ascii="Times New Roman" w:eastAsia="Times New Roman" w:hAnsi="Times New Roman"/>
          <w:sz w:val="28"/>
          <w:szCs w:val="28"/>
          <w:lang w:val="uk-UA" w:eastAsia="uk-UA"/>
        </w:rPr>
        <w:t>;</w:t>
      </w:r>
    </w:p>
    <w:p w14:paraId="069A838B" w14:textId="77777777" w:rsidR="00FB2844" w:rsidRPr="00BE0ACA" w:rsidRDefault="00FB2844" w:rsidP="00FB2844">
      <w:pPr>
        <w:spacing w:after="0" w:line="240" w:lineRule="auto"/>
        <w:jc w:val="both"/>
        <w:rPr>
          <w:rFonts w:ascii="Times New Roman" w:eastAsia="Times New Roman" w:hAnsi="Times New Roman"/>
          <w:sz w:val="28"/>
          <w:szCs w:val="28"/>
          <w:lang w:eastAsia="uk-UA"/>
        </w:rPr>
      </w:pPr>
      <w:r w:rsidRPr="00BE0ACA">
        <w:rPr>
          <w:rFonts w:ascii="Times New Roman" w:eastAsia="Times New Roman" w:hAnsi="Times New Roman"/>
          <w:sz w:val="28"/>
          <w:szCs w:val="28"/>
          <w:lang w:eastAsia="uk-UA"/>
        </w:rPr>
        <w:lastRenderedPageBreak/>
        <w:t>- детский и подростковый возраст до 18 лет.</w:t>
      </w:r>
    </w:p>
    <w:p w14:paraId="70B51335" w14:textId="77777777" w:rsidR="00A01D6E" w:rsidRPr="00BE0ACA" w:rsidRDefault="00A01D6E" w:rsidP="007634E3">
      <w:pPr>
        <w:spacing w:after="0" w:line="240" w:lineRule="auto"/>
        <w:jc w:val="both"/>
        <w:rPr>
          <w:rFonts w:ascii="Times New Roman" w:eastAsia="Times New Roman" w:hAnsi="Times New Roman"/>
          <w:b/>
          <w:i/>
          <w:sz w:val="28"/>
          <w:szCs w:val="28"/>
          <w:lang w:eastAsia="ru-RU"/>
        </w:rPr>
      </w:pPr>
    </w:p>
    <w:p w14:paraId="6DAEBC6E" w14:textId="77777777" w:rsidR="007D0E84" w:rsidRPr="00BE0ACA" w:rsidRDefault="007D0E84" w:rsidP="007634E3">
      <w:pPr>
        <w:spacing w:after="0" w:line="240" w:lineRule="auto"/>
        <w:jc w:val="both"/>
        <w:rPr>
          <w:rFonts w:ascii="Times New Roman" w:eastAsia="Times New Roman" w:hAnsi="Times New Roman"/>
          <w:b/>
          <w:i/>
          <w:sz w:val="28"/>
          <w:szCs w:val="28"/>
          <w:lang w:eastAsia="ru-RU"/>
        </w:rPr>
      </w:pPr>
      <w:r w:rsidRPr="00BE0ACA">
        <w:rPr>
          <w:rFonts w:ascii="Times New Roman" w:eastAsia="Times New Roman" w:hAnsi="Times New Roman"/>
          <w:b/>
          <w:i/>
          <w:sz w:val="28"/>
          <w:szCs w:val="28"/>
          <w:lang w:eastAsia="ru-RU"/>
        </w:rPr>
        <w:t>Необходимые меры предосторожности при применении</w:t>
      </w:r>
    </w:p>
    <w:p w14:paraId="637FC29E" w14:textId="77777777" w:rsidR="00C70FBA" w:rsidRPr="00BE0ACA" w:rsidRDefault="00C70FBA" w:rsidP="00C70FBA">
      <w:pPr>
        <w:tabs>
          <w:tab w:val="left" w:pos="8931"/>
        </w:tabs>
        <w:spacing w:after="0" w:line="240" w:lineRule="auto"/>
        <w:jc w:val="both"/>
        <w:rPr>
          <w:rFonts w:ascii="Times New Roman" w:hAnsi="Times New Roman"/>
          <w:sz w:val="28"/>
          <w:szCs w:val="28"/>
        </w:rPr>
      </w:pPr>
      <w:r w:rsidRPr="00BE0ACA">
        <w:rPr>
          <w:rFonts w:ascii="Times New Roman" w:hAnsi="Times New Roman"/>
          <w:sz w:val="28"/>
          <w:szCs w:val="28"/>
        </w:rPr>
        <w:t xml:space="preserve">Двусторонний стеноз почечных артерий или стеноз артерии единственной почки, снижение объема циркулирующей крови вследствие предшествующей диуретической терапии, ограничения приема поваренной соли, диареи или рвоты, гипонатриемия, гиперкалиемия, состояние после трансплантации почки, хроническая сердечная недостаточность, стеноз аортального и митрального клапана, гипертрофическая </w:t>
      </w:r>
      <w:proofErr w:type="spellStart"/>
      <w:r w:rsidRPr="00BE0ACA">
        <w:rPr>
          <w:rFonts w:ascii="Times New Roman" w:hAnsi="Times New Roman"/>
          <w:sz w:val="28"/>
          <w:szCs w:val="28"/>
        </w:rPr>
        <w:t>обструктивная</w:t>
      </w:r>
      <w:proofErr w:type="spellEnd"/>
      <w:r w:rsidRPr="00BE0ACA">
        <w:rPr>
          <w:rFonts w:ascii="Times New Roman" w:hAnsi="Times New Roman"/>
          <w:sz w:val="28"/>
          <w:szCs w:val="28"/>
        </w:rPr>
        <w:t xml:space="preserve"> </w:t>
      </w:r>
      <w:proofErr w:type="spellStart"/>
      <w:r w:rsidRPr="00BE0ACA">
        <w:rPr>
          <w:rFonts w:ascii="Times New Roman" w:hAnsi="Times New Roman"/>
          <w:sz w:val="28"/>
          <w:szCs w:val="28"/>
        </w:rPr>
        <w:t>кардиомиопатия</w:t>
      </w:r>
      <w:proofErr w:type="spellEnd"/>
      <w:r w:rsidRPr="00BE0ACA">
        <w:rPr>
          <w:rFonts w:ascii="Times New Roman" w:hAnsi="Times New Roman"/>
          <w:sz w:val="28"/>
          <w:szCs w:val="28"/>
        </w:rPr>
        <w:t xml:space="preserve">, первичный </w:t>
      </w:r>
      <w:proofErr w:type="spellStart"/>
      <w:r w:rsidRPr="00BE0ACA">
        <w:rPr>
          <w:rFonts w:ascii="Times New Roman" w:hAnsi="Times New Roman"/>
          <w:sz w:val="28"/>
          <w:szCs w:val="28"/>
        </w:rPr>
        <w:t>гиперальдостеронизм</w:t>
      </w:r>
      <w:proofErr w:type="spellEnd"/>
      <w:r w:rsidRPr="00BE0ACA">
        <w:rPr>
          <w:rFonts w:ascii="Times New Roman" w:hAnsi="Times New Roman"/>
          <w:sz w:val="28"/>
          <w:szCs w:val="28"/>
        </w:rPr>
        <w:t xml:space="preserve">, применение у пациентов негроидной расы. </w:t>
      </w:r>
    </w:p>
    <w:p w14:paraId="375A0E93" w14:textId="77777777" w:rsidR="00A01D6E" w:rsidRPr="00BE0ACA" w:rsidRDefault="00A01D6E" w:rsidP="007634E3">
      <w:pPr>
        <w:spacing w:after="0" w:line="240" w:lineRule="auto"/>
        <w:jc w:val="both"/>
        <w:rPr>
          <w:rFonts w:ascii="Times New Roman" w:eastAsia="Times New Roman" w:hAnsi="Times New Roman"/>
          <w:b/>
          <w:i/>
          <w:sz w:val="28"/>
          <w:szCs w:val="28"/>
          <w:lang w:eastAsia="ru-RU"/>
        </w:rPr>
      </w:pPr>
    </w:p>
    <w:p w14:paraId="14EDFBD1" w14:textId="77777777" w:rsidR="007D0E84" w:rsidRPr="00BE0ACA" w:rsidRDefault="007D0E84" w:rsidP="007634E3">
      <w:pPr>
        <w:spacing w:after="0" w:line="240" w:lineRule="auto"/>
        <w:jc w:val="both"/>
        <w:rPr>
          <w:rFonts w:ascii="Times New Roman" w:eastAsia="Times New Roman" w:hAnsi="Times New Roman"/>
          <w:b/>
          <w:sz w:val="28"/>
          <w:szCs w:val="28"/>
          <w:lang w:eastAsia="ru-RU"/>
        </w:rPr>
      </w:pPr>
      <w:r w:rsidRPr="00BE0ACA">
        <w:rPr>
          <w:rFonts w:ascii="Times New Roman" w:eastAsia="Times New Roman" w:hAnsi="Times New Roman"/>
          <w:b/>
          <w:i/>
          <w:sz w:val="28"/>
          <w:szCs w:val="28"/>
          <w:lang w:eastAsia="ru-RU"/>
        </w:rPr>
        <w:t>Взаимодействия с другими лекарственными препаратами</w:t>
      </w:r>
    </w:p>
    <w:p w14:paraId="08E22F4F" w14:textId="77777777" w:rsidR="00C42112" w:rsidRPr="00BE0ACA" w:rsidRDefault="00C42112" w:rsidP="00C42112">
      <w:pPr>
        <w:spacing w:after="0" w:line="240" w:lineRule="auto"/>
        <w:jc w:val="both"/>
        <w:rPr>
          <w:rFonts w:ascii="Times New Roman" w:eastAsia="Times New Roman" w:hAnsi="Times New Roman"/>
          <w:i/>
          <w:iCs/>
          <w:sz w:val="28"/>
          <w:szCs w:val="28"/>
          <w:lang w:eastAsia="ru-RU"/>
        </w:rPr>
      </w:pPr>
      <w:r w:rsidRPr="00BE0ACA">
        <w:rPr>
          <w:rFonts w:ascii="Times New Roman" w:eastAsia="Times New Roman" w:hAnsi="Times New Roman"/>
          <w:i/>
          <w:iCs/>
          <w:sz w:val="28"/>
          <w:szCs w:val="28"/>
          <w:lang w:eastAsia="ru-RU"/>
        </w:rPr>
        <w:t>Дигоксин</w:t>
      </w:r>
    </w:p>
    <w:p w14:paraId="683DADE2" w14:textId="77777777" w:rsidR="00C42112" w:rsidRPr="00BE0ACA" w:rsidRDefault="00C42112" w:rsidP="00C42112">
      <w:pPr>
        <w:spacing w:after="0" w:line="240" w:lineRule="auto"/>
        <w:jc w:val="both"/>
        <w:rPr>
          <w:rFonts w:ascii="Times New Roman" w:eastAsia="Times New Roman" w:hAnsi="Times New Roman"/>
          <w:sz w:val="28"/>
          <w:szCs w:val="28"/>
          <w:lang w:eastAsia="ru-RU"/>
        </w:rPr>
      </w:pPr>
      <w:r w:rsidRPr="00BE0ACA">
        <w:rPr>
          <w:rFonts w:ascii="Times New Roman" w:eastAsia="Times New Roman" w:hAnsi="Times New Roman"/>
          <w:sz w:val="28"/>
          <w:szCs w:val="28"/>
          <w:lang w:eastAsia="ru-RU"/>
        </w:rPr>
        <w:t xml:space="preserve">При одновременном применении </w:t>
      </w:r>
      <w:proofErr w:type="spellStart"/>
      <w:r w:rsidRPr="00BE0ACA">
        <w:rPr>
          <w:rFonts w:ascii="Times New Roman" w:eastAsia="Times New Roman" w:hAnsi="Times New Roman"/>
          <w:sz w:val="28"/>
          <w:szCs w:val="28"/>
          <w:lang w:eastAsia="ru-RU"/>
        </w:rPr>
        <w:t>телмисартана</w:t>
      </w:r>
      <w:proofErr w:type="spellEnd"/>
      <w:r w:rsidRPr="00BE0ACA">
        <w:rPr>
          <w:rFonts w:ascii="Times New Roman" w:eastAsia="Times New Roman" w:hAnsi="Times New Roman"/>
          <w:sz w:val="28"/>
          <w:szCs w:val="28"/>
          <w:lang w:eastAsia="ru-RU"/>
        </w:rPr>
        <w:t xml:space="preserve"> и </w:t>
      </w:r>
      <w:proofErr w:type="spellStart"/>
      <w:r w:rsidRPr="00BE0ACA">
        <w:rPr>
          <w:rFonts w:ascii="Times New Roman" w:eastAsia="Times New Roman" w:hAnsi="Times New Roman"/>
          <w:sz w:val="28"/>
          <w:szCs w:val="28"/>
          <w:lang w:eastAsia="ru-RU"/>
        </w:rPr>
        <w:t>дигоксина</w:t>
      </w:r>
      <w:proofErr w:type="spellEnd"/>
      <w:r w:rsidRPr="00BE0ACA">
        <w:rPr>
          <w:rFonts w:ascii="Times New Roman" w:eastAsia="Times New Roman" w:hAnsi="Times New Roman"/>
          <w:sz w:val="28"/>
          <w:szCs w:val="28"/>
          <w:lang w:eastAsia="ru-RU"/>
        </w:rPr>
        <w:t xml:space="preserve"> отмечались средние увеличения пиковых концентраций дигоксина в плазме крови (на 49 %) и минимальные концентрации (на 20 %). В начале приема в случае коррекции дозы и прекращения приема </w:t>
      </w:r>
      <w:proofErr w:type="spellStart"/>
      <w:r w:rsidRPr="00BE0ACA">
        <w:rPr>
          <w:rFonts w:ascii="Times New Roman" w:eastAsia="Times New Roman" w:hAnsi="Times New Roman"/>
          <w:sz w:val="28"/>
          <w:szCs w:val="28"/>
          <w:lang w:eastAsia="ru-RU"/>
        </w:rPr>
        <w:t>телмисартана</w:t>
      </w:r>
      <w:proofErr w:type="spellEnd"/>
      <w:r w:rsidRPr="00BE0ACA">
        <w:rPr>
          <w:rFonts w:ascii="Times New Roman" w:eastAsia="Times New Roman" w:hAnsi="Times New Roman"/>
          <w:sz w:val="28"/>
          <w:szCs w:val="28"/>
          <w:lang w:eastAsia="ru-RU"/>
        </w:rPr>
        <w:t xml:space="preserve"> следует проводить мониторинг уровней дигоксина для их поддержания в пределах терапевтического диапазона.</w:t>
      </w:r>
    </w:p>
    <w:p w14:paraId="21449C2F" w14:textId="4D8E126A" w:rsidR="00C42112" w:rsidRPr="00BE0ACA" w:rsidRDefault="00C42112" w:rsidP="00C42112">
      <w:pPr>
        <w:spacing w:after="0" w:line="240" w:lineRule="auto"/>
        <w:jc w:val="both"/>
        <w:rPr>
          <w:rFonts w:ascii="Times New Roman" w:eastAsia="Times New Roman" w:hAnsi="Times New Roman"/>
          <w:sz w:val="28"/>
          <w:szCs w:val="28"/>
          <w:lang w:eastAsia="ru-RU"/>
        </w:rPr>
      </w:pPr>
      <w:r w:rsidRPr="00BE0ACA">
        <w:rPr>
          <w:rFonts w:ascii="Times New Roman" w:eastAsia="Times New Roman" w:hAnsi="Times New Roman"/>
          <w:sz w:val="28"/>
          <w:szCs w:val="28"/>
          <w:lang w:eastAsia="ru-RU"/>
        </w:rPr>
        <w:t>Как и с другими препаратами, которые подавляют ренин-</w:t>
      </w:r>
      <w:proofErr w:type="spellStart"/>
      <w:r w:rsidRPr="00BE0ACA">
        <w:rPr>
          <w:rFonts w:ascii="Times New Roman" w:eastAsia="Times New Roman" w:hAnsi="Times New Roman"/>
          <w:sz w:val="28"/>
          <w:szCs w:val="28"/>
          <w:lang w:eastAsia="ru-RU"/>
        </w:rPr>
        <w:t>ангиотензиновую</w:t>
      </w:r>
      <w:proofErr w:type="spellEnd"/>
      <w:r w:rsidRPr="00BE0ACA">
        <w:rPr>
          <w:rFonts w:ascii="Times New Roman" w:eastAsia="Times New Roman" w:hAnsi="Times New Roman"/>
          <w:sz w:val="28"/>
          <w:szCs w:val="28"/>
          <w:lang w:eastAsia="ru-RU"/>
        </w:rPr>
        <w:t xml:space="preserve"> систему, </w:t>
      </w:r>
      <w:proofErr w:type="spellStart"/>
      <w:r w:rsidRPr="00BE0ACA">
        <w:rPr>
          <w:rFonts w:ascii="Times New Roman" w:eastAsia="Times New Roman" w:hAnsi="Times New Roman"/>
          <w:sz w:val="28"/>
          <w:szCs w:val="28"/>
          <w:lang w:eastAsia="ru-RU"/>
        </w:rPr>
        <w:t>телмисартан</w:t>
      </w:r>
      <w:proofErr w:type="spellEnd"/>
      <w:r w:rsidRPr="00BE0ACA">
        <w:rPr>
          <w:rFonts w:ascii="Times New Roman" w:eastAsia="Times New Roman" w:hAnsi="Times New Roman"/>
          <w:sz w:val="28"/>
          <w:szCs w:val="28"/>
          <w:lang w:eastAsia="ru-RU"/>
        </w:rPr>
        <w:t xml:space="preserve"> может спровоцировать </w:t>
      </w:r>
      <w:proofErr w:type="spellStart"/>
      <w:r w:rsidRPr="00BE0ACA">
        <w:rPr>
          <w:rFonts w:ascii="Times New Roman" w:eastAsia="Times New Roman" w:hAnsi="Times New Roman"/>
          <w:sz w:val="28"/>
          <w:szCs w:val="28"/>
          <w:lang w:eastAsia="ru-RU"/>
        </w:rPr>
        <w:t>гиперкалиемию</w:t>
      </w:r>
      <w:proofErr w:type="spellEnd"/>
      <w:r w:rsidRPr="00BE0ACA">
        <w:rPr>
          <w:rFonts w:ascii="Times New Roman" w:eastAsia="Times New Roman" w:hAnsi="Times New Roman"/>
          <w:sz w:val="28"/>
          <w:szCs w:val="28"/>
          <w:lang w:eastAsia="ru-RU"/>
        </w:rPr>
        <w:t xml:space="preserve">. Риск может увеличиться в случае лечения в комбинации с другими средствами, которые также могут спровоцировать </w:t>
      </w:r>
      <w:proofErr w:type="spellStart"/>
      <w:r w:rsidRPr="00BE0ACA">
        <w:rPr>
          <w:rFonts w:ascii="Times New Roman" w:eastAsia="Times New Roman" w:hAnsi="Times New Roman"/>
          <w:sz w:val="28"/>
          <w:szCs w:val="28"/>
          <w:lang w:eastAsia="ru-RU"/>
        </w:rPr>
        <w:t>гиперкалиемию</w:t>
      </w:r>
      <w:proofErr w:type="spellEnd"/>
      <w:r w:rsidRPr="00BE0ACA">
        <w:rPr>
          <w:rFonts w:ascii="Times New Roman" w:eastAsia="Times New Roman" w:hAnsi="Times New Roman"/>
          <w:sz w:val="28"/>
          <w:szCs w:val="28"/>
          <w:lang w:eastAsia="ru-RU"/>
        </w:rPr>
        <w:t xml:space="preserve"> (заменители соли, которые содержат калий, калийсберегающие диуретики, ингибиторы </w:t>
      </w:r>
      <w:proofErr w:type="spellStart"/>
      <w:r w:rsidRPr="00BE0ACA">
        <w:rPr>
          <w:rFonts w:ascii="Times New Roman" w:eastAsia="Times New Roman" w:hAnsi="Times New Roman"/>
          <w:sz w:val="28"/>
          <w:szCs w:val="28"/>
          <w:lang w:eastAsia="ru-RU"/>
        </w:rPr>
        <w:t>ангиотензин</w:t>
      </w:r>
      <w:proofErr w:type="spellEnd"/>
      <w:r w:rsidR="00F23769">
        <w:rPr>
          <w:rFonts w:ascii="Times New Roman" w:eastAsia="Times New Roman" w:hAnsi="Times New Roman"/>
          <w:sz w:val="28"/>
          <w:szCs w:val="28"/>
          <w:lang w:val="kk-KZ" w:eastAsia="ru-RU"/>
        </w:rPr>
        <w:t>конвертирующего</w:t>
      </w:r>
      <w:r w:rsidRPr="00BE0ACA">
        <w:rPr>
          <w:rFonts w:ascii="Times New Roman" w:eastAsia="Times New Roman" w:hAnsi="Times New Roman"/>
          <w:sz w:val="28"/>
          <w:szCs w:val="28"/>
          <w:lang w:eastAsia="ru-RU"/>
        </w:rPr>
        <w:t xml:space="preserve"> фермента (А</w:t>
      </w:r>
      <w:r w:rsidR="00F23769">
        <w:rPr>
          <w:rFonts w:ascii="Times New Roman" w:eastAsia="Times New Roman" w:hAnsi="Times New Roman"/>
          <w:sz w:val="28"/>
          <w:szCs w:val="28"/>
          <w:lang w:val="kk-KZ" w:eastAsia="ru-RU"/>
        </w:rPr>
        <w:t>К</w:t>
      </w:r>
      <w:r w:rsidRPr="00BE0ACA">
        <w:rPr>
          <w:rFonts w:ascii="Times New Roman" w:eastAsia="Times New Roman" w:hAnsi="Times New Roman"/>
          <w:sz w:val="28"/>
          <w:szCs w:val="28"/>
          <w:lang w:eastAsia="ru-RU"/>
        </w:rPr>
        <w:t xml:space="preserve">Ф), антагонисты рецепторов </w:t>
      </w:r>
      <w:proofErr w:type="spellStart"/>
      <w:r w:rsidRPr="00BE0ACA">
        <w:rPr>
          <w:rFonts w:ascii="Times New Roman" w:eastAsia="Times New Roman" w:hAnsi="Times New Roman"/>
          <w:sz w:val="28"/>
          <w:szCs w:val="28"/>
          <w:lang w:eastAsia="ru-RU"/>
        </w:rPr>
        <w:t>ангиотензина</w:t>
      </w:r>
      <w:proofErr w:type="spellEnd"/>
      <w:r w:rsidRPr="00BE0ACA">
        <w:rPr>
          <w:rFonts w:ascii="Times New Roman" w:eastAsia="Times New Roman" w:hAnsi="Times New Roman"/>
          <w:sz w:val="28"/>
          <w:szCs w:val="28"/>
          <w:lang w:eastAsia="ru-RU"/>
        </w:rPr>
        <w:t xml:space="preserve"> II, нестероидные противовоспалительные препараты (НПВП), включая селективные ингибиторы ЦОГ-2, гепарин, </w:t>
      </w:r>
      <w:proofErr w:type="spellStart"/>
      <w:r w:rsidRPr="00BE0ACA">
        <w:rPr>
          <w:rFonts w:ascii="Times New Roman" w:eastAsia="Times New Roman" w:hAnsi="Times New Roman"/>
          <w:sz w:val="28"/>
          <w:szCs w:val="28"/>
          <w:lang w:eastAsia="ru-RU"/>
        </w:rPr>
        <w:t>иммуносупрессанты</w:t>
      </w:r>
      <w:proofErr w:type="spellEnd"/>
      <w:r w:rsidRPr="00BE0ACA">
        <w:rPr>
          <w:rFonts w:ascii="Times New Roman" w:eastAsia="Times New Roman" w:hAnsi="Times New Roman"/>
          <w:sz w:val="28"/>
          <w:szCs w:val="28"/>
          <w:lang w:eastAsia="ru-RU"/>
        </w:rPr>
        <w:t xml:space="preserve"> (</w:t>
      </w:r>
      <w:proofErr w:type="spellStart"/>
      <w:r w:rsidRPr="00BE0ACA">
        <w:rPr>
          <w:rFonts w:ascii="Times New Roman" w:eastAsia="Times New Roman" w:hAnsi="Times New Roman"/>
          <w:sz w:val="28"/>
          <w:szCs w:val="28"/>
          <w:lang w:eastAsia="ru-RU"/>
        </w:rPr>
        <w:t>циклоспорин</w:t>
      </w:r>
      <w:proofErr w:type="spellEnd"/>
      <w:r w:rsidRPr="00BE0ACA">
        <w:rPr>
          <w:rFonts w:ascii="Times New Roman" w:eastAsia="Times New Roman" w:hAnsi="Times New Roman"/>
          <w:sz w:val="28"/>
          <w:szCs w:val="28"/>
          <w:lang w:eastAsia="ru-RU"/>
        </w:rPr>
        <w:t xml:space="preserve"> или </w:t>
      </w:r>
      <w:proofErr w:type="spellStart"/>
      <w:r w:rsidRPr="00BE0ACA">
        <w:rPr>
          <w:rFonts w:ascii="Times New Roman" w:eastAsia="Times New Roman" w:hAnsi="Times New Roman"/>
          <w:sz w:val="28"/>
          <w:szCs w:val="28"/>
          <w:lang w:eastAsia="ru-RU"/>
        </w:rPr>
        <w:t>такролимус</w:t>
      </w:r>
      <w:proofErr w:type="spellEnd"/>
      <w:r w:rsidRPr="00BE0ACA">
        <w:rPr>
          <w:rFonts w:ascii="Times New Roman" w:eastAsia="Times New Roman" w:hAnsi="Times New Roman"/>
          <w:sz w:val="28"/>
          <w:szCs w:val="28"/>
          <w:lang w:eastAsia="ru-RU"/>
        </w:rPr>
        <w:t xml:space="preserve">) и </w:t>
      </w:r>
      <w:proofErr w:type="spellStart"/>
      <w:r w:rsidRPr="00BE0ACA">
        <w:rPr>
          <w:rFonts w:ascii="Times New Roman" w:eastAsia="Times New Roman" w:hAnsi="Times New Roman"/>
          <w:sz w:val="28"/>
          <w:szCs w:val="28"/>
          <w:lang w:eastAsia="ru-RU"/>
        </w:rPr>
        <w:t>триметоприм</w:t>
      </w:r>
      <w:proofErr w:type="spellEnd"/>
      <w:r w:rsidRPr="00BE0ACA">
        <w:rPr>
          <w:rFonts w:ascii="Times New Roman" w:eastAsia="Times New Roman" w:hAnsi="Times New Roman"/>
          <w:sz w:val="28"/>
          <w:szCs w:val="28"/>
          <w:lang w:eastAsia="ru-RU"/>
        </w:rPr>
        <w:t>).</w:t>
      </w:r>
    </w:p>
    <w:p w14:paraId="60286BD2" w14:textId="6E2337AF" w:rsidR="00C42112" w:rsidRPr="00BE0ACA" w:rsidRDefault="00C42112" w:rsidP="00C42112">
      <w:pPr>
        <w:spacing w:after="0" w:line="240" w:lineRule="auto"/>
        <w:jc w:val="both"/>
        <w:rPr>
          <w:rFonts w:ascii="Times New Roman" w:eastAsia="Times New Roman" w:hAnsi="Times New Roman"/>
          <w:sz w:val="28"/>
          <w:szCs w:val="28"/>
          <w:lang w:eastAsia="ru-RU"/>
        </w:rPr>
      </w:pPr>
      <w:r w:rsidRPr="00BE0ACA">
        <w:rPr>
          <w:rFonts w:ascii="Times New Roman" w:eastAsia="Times New Roman" w:hAnsi="Times New Roman"/>
          <w:sz w:val="28"/>
          <w:szCs w:val="28"/>
          <w:lang w:eastAsia="ru-RU"/>
        </w:rPr>
        <w:t>Случаи гиперкалиемии зависят от связанных с ней факторов риска. Риск возрастает в случае приведенных выше терапевтических комбинаций. Особенно высок риск в комбинации с калийсберегающими диуретиками и в сочетании с заменителями соли, которые содержат калий. Комбинация с ингибиторами А</w:t>
      </w:r>
      <w:r w:rsidR="00F23769">
        <w:rPr>
          <w:rFonts w:ascii="Times New Roman" w:eastAsia="Times New Roman" w:hAnsi="Times New Roman"/>
          <w:sz w:val="28"/>
          <w:szCs w:val="28"/>
          <w:lang w:val="kk-KZ" w:eastAsia="ru-RU"/>
        </w:rPr>
        <w:t>К</w:t>
      </w:r>
      <w:r w:rsidRPr="00BE0ACA">
        <w:rPr>
          <w:rFonts w:ascii="Times New Roman" w:eastAsia="Times New Roman" w:hAnsi="Times New Roman"/>
          <w:sz w:val="28"/>
          <w:szCs w:val="28"/>
          <w:lang w:eastAsia="ru-RU"/>
        </w:rPr>
        <w:t>Ф или НПВП, например, является менее рискованной при условии четкого соблюдения мер предосторожности при применении.</w:t>
      </w:r>
    </w:p>
    <w:p w14:paraId="09BD52B3" w14:textId="77777777" w:rsidR="00C42112" w:rsidRPr="00BE0ACA" w:rsidRDefault="00C42112" w:rsidP="00C42112">
      <w:pPr>
        <w:spacing w:after="0" w:line="240" w:lineRule="auto"/>
        <w:jc w:val="both"/>
        <w:rPr>
          <w:rFonts w:ascii="Times New Roman" w:eastAsia="Times New Roman" w:hAnsi="Times New Roman"/>
          <w:i/>
          <w:sz w:val="28"/>
          <w:szCs w:val="28"/>
          <w:lang w:eastAsia="ru-RU"/>
        </w:rPr>
      </w:pPr>
      <w:r w:rsidRPr="00BE0ACA">
        <w:rPr>
          <w:rFonts w:ascii="Times New Roman" w:eastAsia="Times New Roman" w:hAnsi="Times New Roman"/>
          <w:i/>
          <w:sz w:val="28"/>
          <w:szCs w:val="28"/>
          <w:lang w:eastAsia="ru-RU"/>
        </w:rPr>
        <w:t>Сопутствую</w:t>
      </w:r>
      <w:r w:rsidR="0076045D" w:rsidRPr="00BE0ACA">
        <w:rPr>
          <w:rFonts w:ascii="Times New Roman" w:eastAsia="Times New Roman" w:hAnsi="Times New Roman"/>
          <w:i/>
          <w:sz w:val="28"/>
          <w:szCs w:val="28"/>
          <w:lang w:eastAsia="ru-RU"/>
        </w:rPr>
        <w:t>щее применение не рекомендуется</w:t>
      </w:r>
      <w:r w:rsidR="002F1DA7" w:rsidRPr="00BE0ACA">
        <w:rPr>
          <w:rFonts w:ascii="Times New Roman" w:eastAsia="Times New Roman" w:hAnsi="Times New Roman"/>
          <w:i/>
          <w:sz w:val="28"/>
          <w:szCs w:val="28"/>
          <w:lang w:eastAsia="ru-RU"/>
        </w:rPr>
        <w:t xml:space="preserve"> </w:t>
      </w:r>
    </w:p>
    <w:p w14:paraId="3F1A56B9" w14:textId="77777777" w:rsidR="00C42112" w:rsidRPr="00BE0ACA" w:rsidRDefault="00C42112" w:rsidP="00C42112">
      <w:pPr>
        <w:spacing w:after="0" w:line="240" w:lineRule="auto"/>
        <w:jc w:val="both"/>
        <w:rPr>
          <w:rFonts w:ascii="Times New Roman" w:eastAsia="Times New Roman" w:hAnsi="Times New Roman"/>
          <w:sz w:val="28"/>
          <w:szCs w:val="28"/>
          <w:lang w:eastAsia="ru-RU"/>
        </w:rPr>
      </w:pPr>
      <w:r w:rsidRPr="00BE0ACA">
        <w:rPr>
          <w:rFonts w:ascii="Times New Roman" w:eastAsia="Times New Roman" w:hAnsi="Times New Roman"/>
          <w:i/>
          <w:sz w:val="28"/>
          <w:szCs w:val="28"/>
          <w:lang w:eastAsia="ru-RU"/>
        </w:rPr>
        <w:t>Калийсберегающие диуретики или калиевые добавки</w:t>
      </w:r>
      <w:r w:rsidR="002F1DA7" w:rsidRPr="00BE0ACA">
        <w:rPr>
          <w:rFonts w:ascii="Times New Roman" w:eastAsia="Times New Roman" w:hAnsi="Times New Roman"/>
          <w:i/>
          <w:sz w:val="28"/>
          <w:szCs w:val="28"/>
          <w:lang w:eastAsia="ru-RU"/>
        </w:rPr>
        <w:t xml:space="preserve"> </w:t>
      </w:r>
    </w:p>
    <w:p w14:paraId="707DCBCC" w14:textId="77777777" w:rsidR="00C42112" w:rsidRPr="00BE0ACA" w:rsidRDefault="00C42112" w:rsidP="00C42112">
      <w:pPr>
        <w:spacing w:after="0" w:line="240" w:lineRule="auto"/>
        <w:jc w:val="both"/>
        <w:rPr>
          <w:rFonts w:ascii="Times New Roman" w:eastAsia="Times New Roman" w:hAnsi="Times New Roman"/>
          <w:sz w:val="28"/>
          <w:szCs w:val="28"/>
          <w:lang w:eastAsia="ru-RU"/>
        </w:rPr>
      </w:pPr>
      <w:r w:rsidRPr="00BE0ACA">
        <w:rPr>
          <w:rFonts w:ascii="Times New Roman" w:eastAsia="Times New Roman" w:hAnsi="Times New Roman"/>
          <w:sz w:val="28"/>
          <w:szCs w:val="28"/>
          <w:lang w:eastAsia="ru-RU"/>
        </w:rPr>
        <w:t xml:space="preserve">Такие антагонисты рецепторов </w:t>
      </w:r>
      <w:proofErr w:type="spellStart"/>
      <w:r w:rsidRPr="00BE0ACA">
        <w:rPr>
          <w:rFonts w:ascii="Times New Roman" w:eastAsia="Times New Roman" w:hAnsi="Times New Roman"/>
          <w:sz w:val="28"/>
          <w:szCs w:val="28"/>
          <w:lang w:eastAsia="ru-RU"/>
        </w:rPr>
        <w:t>ангиотензина</w:t>
      </w:r>
      <w:proofErr w:type="spellEnd"/>
      <w:r w:rsidRPr="00BE0ACA">
        <w:rPr>
          <w:rFonts w:ascii="Times New Roman" w:eastAsia="Times New Roman" w:hAnsi="Times New Roman"/>
          <w:sz w:val="28"/>
          <w:szCs w:val="28"/>
          <w:lang w:eastAsia="ru-RU"/>
        </w:rPr>
        <w:t xml:space="preserve"> II, как </w:t>
      </w:r>
      <w:proofErr w:type="spellStart"/>
      <w:r w:rsidRPr="00BE0ACA">
        <w:rPr>
          <w:rFonts w:ascii="Times New Roman" w:eastAsia="Times New Roman" w:hAnsi="Times New Roman"/>
          <w:sz w:val="28"/>
          <w:szCs w:val="28"/>
          <w:lang w:eastAsia="ru-RU"/>
        </w:rPr>
        <w:t>телмисартан</w:t>
      </w:r>
      <w:proofErr w:type="spellEnd"/>
      <w:r w:rsidRPr="00BE0ACA">
        <w:rPr>
          <w:rFonts w:ascii="Times New Roman" w:eastAsia="Times New Roman" w:hAnsi="Times New Roman"/>
          <w:sz w:val="28"/>
          <w:szCs w:val="28"/>
          <w:lang w:eastAsia="ru-RU"/>
        </w:rPr>
        <w:t xml:space="preserve">, смягчают вызванную диуретиками потерю калия. Калийсберегающие диуретики, например </w:t>
      </w:r>
      <w:proofErr w:type="spellStart"/>
      <w:r w:rsidRPr="00BE0ACA">
        <w:rPr>
          <w:rFonts w:ascii="Times New Roman" w:eastAsia="Times New Roman" w:hAnsi="Times New Roman"/>
          <w:sz w:val="28"/>
          <w:szCs w:val="28"/>
          <w:lang w:eastAsia="ru-RU"/>
        </w:rPr>
        <w:t>спиронолактон</w:t>
      </w:r>
      <w:proofErr w:type="spellEnd"/>
      <w:r w:rsidRPr="00BE0ACA">
        <w:rPr>
          <w:rFonts w:ascii="Times New Roman" w:eastAsia="Times New Roman" w:hAnsi="Times New Roman"/>
          <w:sz w:val="28"/>
          <w:szCs w:val="28"/>
          <w:lang w:eastAsia="ru-RU"/>
        </w:rPr>
        <w:t xml:space="preserve">, </w:t>
      </w:r>
      <w:proofErr w:type="spellStart"/>
      <w:r w:rsidRPr="00BE0ACA">
        <w:rPr>
          <w:rFonts w:ascii="Times New Roman" w:eastAsia="Times New Roman" w:hAnsi="Times New Roman"/>
          <w:sz w:val="28"/>
          <w:szCs w:val="28"/>
          <w:lang w:eastAsia="ru-RU"/>
        </w:rPr>
        <w:t>эплеренон</w:t>
      </w:r>
      <w:proofErr w:type="spellEnd"/>
      <w:r w:rsidRPr="00BE0ACA">
        <w:rPr>
          <w:rFonts w:ascii="Times New Roman" w:eastAsia="Times New Roman" w:hAnsi="Times New Roman"/>
          <w:sz w:val="28"/>
          <w:szCs w:val="28"/>
          <w:lang w:eastAsia="ru-RU"/>
        </w:rPr>
        <w:t xml:space="preserve">, </w:t>
      </w:r>
      <w:proofErr w:type="spellStart"/>
      <w:r w:rsidRPr="00BE0ACA">
        <w:rPr>
          <w:rFonts w:ascii="Times New Roman" w:eastAsia="Times New Roman" w:hAnsi="Times New Roman"/>
          <w:sz w:val="28"/>
          <w:szCs w:val="28"/>
          <w:lang w:eastAsia="ru-RU"/>
        </w:rPr>
        <w:t>триамтерен</w:t>
      </w:r>
      <w:proofErr w:type="spellEnd"/>
      <w:r w:rsidRPr="00BE0ACA">
        <w:rPr>
          <w:rFonts w:ascii="Times New Roman" w:eastAsia="Times New Roman" w:hAnsi="Times New Roman"/>
          <w:sz w:val="28"/>
          <w:szCs w:val="28"/>
          <w:lang w:eastAsia="ru-RU"/>
        </w:rPr>
        <w:t xml:space="preserve"> или </w:t>
      </w:r>
      <w:proofErr w:type="spellStart"/>
      <w:r w:rsidRPr="00BE0ACA">
        <w:rPr>
          <w:rFonts w:ascii="Times New Roman" w:eastAsia="Times New Roman" w:hAnsi="Times New Roman"/>
          <w:sz w:val="28"/>
          <w:szCs w:val="28"/>
          <w:lang w:eastAsia="ru-RU"/>
        </w:rPr>
        <w:t>амилорид</w:t>
      </w:r>
      <w:proofErr w:type="spellEnd"/>
      <w:r w:rsidRPr="00BE0ACA">
        <w:rPr>
          <w:rFonts w:ascii="Times New Roman" w:eastAsia="Times New Roman" w:hAnsi="Times New Roman"/>
          <w:sz w:val="28"/>
          <w:szCs w:val="28"/>
          <w:lang w:eastAsia="ru-RU"/>
        </w:rPr>
        <w:t>, калиевые добавки или заменители соли, содержащие калий, могут вызвать значительное повышение концентрации калия в сыворотке крови. Если сопутствующее применение показано из-за документально подтвержденной гипокалиемии, их следует принимать с осторожностью, часто контролируя уровень калия в сыворотке.</w:t>
      </w:r>
    </w:p>
    <w:p w14:paraId="25005416" w14:textId="77777777" w:rsidR="00C42112" w:rsidRPr="00BE0ACA" w:rsidRDefault="00C42112" w:rsidP="00C42112">
      <w:pPr>
        <w:spacing w:after="0" w:line="240" w:lineRule="auto"/>
        <w:jc w:val="both"/>
        <w:rPr>
          <w:rFonts w:ascii="Times New Roman" w:eastAsia="Times New Roman" w:hAnsi="Times New Roman"/>
          <w:i/>
          <w:sz w:val="28"/>
          <w:szCs w:val="28"/>
          <w:lang w:eastAsia="ru-RU"/>
        </w:rPr>
      </w:pPr>
      <w:r w:rsidRPr="00BE0ACA">
        <w:rPr>
          <w:rFonts w:ascii="Times New Roman" w:eastAsia="Times New Roman" w:hAnsi="Times New Roman"/>
          <w:i/>
          <w:sz w:val="28"/>
          <w:szCs w:val="28"/>
          <w:lang w:eastAsia="ru-RU"/>
        </w:rPr>
        <w:lastRenderedPageBreak/>
        <w:t>Литий</w:t>
      </w:r>
      <w:r w:rsidR="002F1DA7" w:rsidRPr="00BE0ACA">
        <w:rPr>
          <w:rFonts w:ascii="Times New Roman" w:eastAsia="Times New Roman" w:hAnsi="Times New Roman"/>
          <w:i/>
          <w:sz w:val="28"/>
          <w:szCs w:val="28"/>
          <w:lang w:eastAsia="ru-RU"/>
        </w:rPr>
        <w:t xml:space="preserve"> </w:t>
      </w:r>
    </w:p>
    <w:p w14:paraId="18A696F4" w14:textId="650E74ED" w:rsidR="00C42112" w:rsidRPr="00BE0ACA" w:rsidRDefault="00C42112" w:rsidP="00C42112">
      <w:pPr>
        <w:spacing w:after="0" w:line="240" w:lineRule="auto"/>
        <w:jc w:val="both"/>
        <w:rPr>
          <w:rFonts w:ascii="Times New Roman" w:eastAsia="Times New Roman" w:hAnsi="Times New Roman"/>
          <w:sz w:val="28"/>
          <w:szCs w:val="28"/>
          <w:lang w:eastAsia="ru-RU"/>
        </w:rPr>
      </w:pPr>
      <w:r w:rsidRPr="00BE0ACA">
        <w:rPr>
          <w:rFonts w:ascii="Times New Roman" w:eastAsia="Times New Roman" w:hAnsi="Times New Roman"/>
          <w:sz w:val="28"/>
          <w:szCs w:val="28"/>
          <w:lang w:eastAsia="ru-RU"/>
        </w:rPr>
        <w:t>Известны случаи обратного роста концентрации лития в сыворотке и повышение токсичности при сопутствующем приеме лития с ингибиторами А</w:t>
      </w:r>
      <w:r w:rsidR="00F23769">
        <w:rPr>
          <w:rFonts w:ascii="Times New Roman" w:eastAsia="Times New Roman" w:hAnsi="Times New Roman"/>
          <w:sz w:val="28"/>
          <w:szCs w:val="28"/>
          <w:lang w:val="kk-KZ" w:eastAsia="ru-RU"/>
        </w:rPr>
        <w:t>К</w:t>
      </w:r>
      <w:r w:rsidRPr="00BE0ACA">
        <w:rPr>
          <w:rFonts w:ascii="Times New Roman" w:eastAsia="Times New Roman" w:hAnsi="Times New Roman"/>
          <w:sz w:val="28"/>
          <w:szCs w:val="28"/>
          <w:lang w:eastAsia="ru-RU"/>
        </w:rPr>
        <w:t xml:space="preserve">Ф </w:t>
      </w:r>
      <w:proofErr w:type="spellStart"/>
      <w:r w:rsidRPr="00BE0ACA">
        <w:rPr>
          <w:rFonts w:ascii="Times New Roman" w:eastAsia="Times New Roman" w:hAnsi="Times New Roman"/>
          <w:sz w:val="28"/>
          <w:szCs w:val="28"/>
          <w:lang w:eastAsia="ru-RU"/>
        </w:rPr>
        <w:t>ангиотензин</w:t>
      </w:r>
      <w:proofErr w:type="spellEnd"/>
      <w:r w:rsidRPr="00BE0ACA">
        <w:rPr>
          <w:rFonts w:ascii="Times New Roman" w:eastAsia="Times New Roman" w:hAnsi="Times New Roman"/>
          <w:sz w:val="28"/>
          <w:szCs w:val="28"/>
          <w:lang w:eastAsia="ru-RU"/>
        </w:rPr>
        <w:t>-</w:t>
      </w:r>
      <w:r w:rsidR="00F23769">
        <w:rPr>
          <w:rFonts w:ascii="Times New Roman" w:eastAsia="Times New Roman" w:hAnsi="Times New Roman"/>
          <w:sz w:val="28"/>
          <w:szCs w:val="28"/>
          <w:lang w:val="kk-KZ" w:eastAsia="ru-RU"/>
        </w:rPr>
        <w:t>конвертирующего</w:t>
      </w:r>
      <w:r w:rsidRPr="00BE0ACA">
        <w:rPr>
          <w:rFonts w:ascii="Times New Roman" w:eastAsia="Times New Roman" w:hAnsi="Times New Roman"/>
          <w:sz w:val="28"/>
          <w:szCs w:val="28"/>
          <w:lang w:eastAsia="ru-RU"/>
        </w:rPr>
        <w:t xml:space="preserve"> фермента и антагонистами рецепторов </w:t>
      </w:r>
      <w:proofErr w:type="spellStart"/>
      <w:r w:rsidRPr="00BE0ACA">
        <w:rPr>
          <w:rFonts w:ascii="Times New Roman" w:eastAsia="Times New Roman" w:hAnsi="Times New Roman"/>
          <w:sz w:val="28"/>
          <w:szCs w:val="28"/>
          <w:lang w:eastAsia="ru-RU"/>
        </w:rPr>
        <w:t>ангиотензина</w:t>
      </w:r>
      <w:proofErr w:type="spellEnd"/>
      <w:r w:rsidRPr="00BE0ACA">
        <w:rPr>
          <w:rFonts w:ascii="Times New Roman" w:eastAsia="Times New Roman" w:hAnsi="Times New Roman"/>
          <w:sz w:val="28"/>
          <w:szCs w:val="28"/>
          <w:lang w:eastAsia="ru-RU"/>
        </w:rPr>
        <w:t xml:space="preserve"> II, включительно с </w:t>
      </w:r>
      <w:proofErr w:type="spellStart"/>
      <w:r w:rsidRPr="00BE0ACA">
        <w:rPr>
          <w:rFonts w:ascii="Times New Roman" w:eastAsia="Times New Roman" w:hAnsi="Times New Roman"/>
          <w:sz w:val="28"/>
          <w:szCs w:val="28"/>
          <w:lang w:eastAsia="ru-RU"/>
        </w:rPr>
        <w:t>телмисартаном</w:t>
      </w:r>
      <w:proofErr w:type="spellEnd"/>
      <w:r w:rsidRPr="00BE0ACA">
        <w:rPr>
          <w:rFonts w:ascii="Times New Roman" w:eastAsia="Times New Roman" w:hAnsi="Times New Roman"/>
          <w:sz w:val="28"/>
          <w:szCs w:val="28"/>
          <w:lang w:eastAsia="ru-RU"/>
        </w:rPr>
        <w:t>. Если назначение этой комбинации считается необходимым, во время совместного применения следует внимательно контролировать уровень лития в сыворотке</w:t>
      </w:r>
    </w:p>
    <w:p w14:paraId="49F9C2A4" w14:textId="77777777" w:rsidR="00C42112" w:rsidRPr="00BE0ACA" w:rsidRDefault="00C42112" w:rsidP="00C42112">
      <w:pPr>
        <w:spacing w:after="0" w:line="240" w:lineRule="auto"/>
        <w:jc w:val="both"/>
        <w:rPr>
          <w:rFonts w:ascii="Times New Roman" w:eastAsia="Times New Roman" w:hAnsi="Times New Roman"/>
          <w:i/>
          <w:sz w:val="28"/>
          <w:szCs w:val="28"/>
          <w:lang w:val="uk-UA" w:eastAsia="ru-RU"/>
        </w:rPr>
      </w:pPr>
      <w:r w:rsidRPr="00BE0ACA">
        <w:rPr>
          <w:rFonts w:ascii="Times New Roman" w:eastAsia="Times New Roman" w:hAnsi="Times New Roman"/>
          <w:i/>
          <w:sz w:val="28"/>
          <w:szCs w:val="28"/>
          <w:lang w:eastAsia="ru-RU"/>
        </w:rPr>
        <w:t>Сопутствующее применение требует о</w:t>
      </w:r>
      <w:r w:rsidR="00436D8C" w:rsidRPr="00BE0ACA">
        <w:rPr>
          <w:rFonts w:ascii="Times New Roman" w:eastAsia="Times New Roman" w:hAnsi="Times New Roman"/>
          <w:i/>
          <w:sz w:val="28"/>
          <w:szCs w:val="28"/>
          <w:lang w:eastAsia="ru-RU"/>
        </w:rPr>
        <w:t>сторожности</w:t>
      </w:r>
    </w:p>
    <w:p w14:paraId="0DACE9AB" w14:textId="77777777" w:rsidR="00C42112" w:rsidRPr="00BE0ACA" w:rsidRDefault="00C42112" w:rsidP="00C42112">
      <w:pPr>
        <w:spacing w:after="0" w:line="240" w:lineRule="auto"/>
        <w:jc w:val="both"/>
        <w:rPr>
          <w:rFonts w:ascii="Times New Roman" w:eastAsia="Times New Roman" w:hAnsi="Times New Roman"/>
          <w:i/>
          <w:sz w:val="28"/>
          <w:szCs w:val="28"/>
          <w:lang w:eastAsia="ru-RU"/>
        </w:rPr>
      </w:pPr>
      <w:r w:rsidRPr="00BE0ACA">
        <w:rPr>
          <w:rFonts w:ascii="Times New Roman" w:eastAsia="Times New Roman" w:hAnsi="Times New Roman"/>
          <w:i/>
          <w:sz w:val="28"/>
          <w:szCs w:val="28"/>
          <w:lang w:eastAsia="ru-RU"/>
        </w:rPr>
        <w:t>Нестероидные противовоспалительные препараты</w:t>
      </w:r>
    </w:p>
    <w:p w14:paraId="3D8D01AA" w14:textId="77777777" w:rsidR="00C42112" w:rsidRPr="00BE0ACA" w:rsidRDefault="00C42112" w:rsidP="00C42112">
      <w:pPr>
        <w:spacing w:after="0" w:line="240" w:lineRule="auto"/>
        <w:jc w:val="both"/>
        <w:rPr>
          <w:rFonts w:ascii="Times New Roman" w:eastAsia="Times New Roman" w:hAnsi="Times New Roman"/>
          <w:sz w:val="28"/>
          <w:szCs w:val="28"/>
          <w:lang w:eastAsia="ru-RU"/>
        </w:rPr>
      </w:pPr>
      <w:r w:rsidRPr="00BE0ACA">
        <w:rPr>
          <w:rFonts w:ascii="Times New Roman" w:eastAsia="Times New Roman" w:hAnsi="Times New Roman"/>
          <w:sz w:val="28"/>
          <w:szCs w:val="28"/>
          <w:lang w:eastAsia="ru-RU"/>
        </w:rPr>
        <w:t>НПВП (т.е. ацетилсалициловая кислота в противовоспалительных дозах, ингибиторы ЦОГ-2 и неселективные НПВП) могут снижать антигипертензивное действие антагонистов рецепторов ангиотензина II.</w:t>
      </w:r>
    </w:p>
    <w:p w14:paraId="6585A79A" w14:textId="77777777" w:rsidR="00C42112" w:rsidRPr="00BE0ACA" w:rsidRDefault="00C42112" w:rsidP="00C42112">
      <w:pPr>
        <w:spacing w:after="0" w:line="240" w:lineRule="auto"/>
        <w:jc w:val="both"/>
        <w:rPr>
          <w:rFonts w:ascii="Times New Roman" w:eastAsia="Times New Roman" w:hAnsi="Times New Roman"/>
          <w:sz w:val="28"/>
          <w:szCs w:val="28"/>
          <w:lang w:eastAsia="ru-RU"/>
        </w:rPr>
      </w:pPr>
      <w:r w:rsidRPr="00BE0ACA">
        <w:rPr>
          <w:rFonts w:ascii="Times New Roman" w:eastAsia="Times New Roman" w:hAnsi="Times New Roman"/>
          <w:sz w:val="28"/>
          <w:szCs w:val="28"/>
          <w:lang w:eastAsia="ru-RU"/>
        </w:rPr>
        <w:t>У некоторых пациентов с ухудшением функции почек (например, больные с обезвоживанием организма или пациенты пожилого возраста с ухудшением функции почек) комбинированный прием антагонистов рецепторов ангиотензина II и средств, тормозящих циклооксигеназу, может привести к дальнейшему ухудшению функции почек, включая возможную острую почечную недостаточность, которая обычно является обратимой. Поэтому эту комбинацию следует назначать с осторожностью, особенно людям пожилого возраста. Пациентам следует обеспечить надлежащую гидратацию. Кроме того, после начала комбинированной терапии, а также периодически в дальнейшем необходимо контролировать функцию почек.</w:t>
      </w:r>
    </w:p>
    <w:p w14:paraId="537BBEC6" w14:textId="77777777" w:rsidR="00C42112" w:rsidRPr="00BE0ACA" w:rsidRDefault="00C42112" w:rsidP="00C42112">
      <w:pPr>
        <w:spacing w:after="0" w:line="240" w:lineRule="auto"/>
        <w:jc w:val="both"/>
        <w:rPr>
          <w:rFonts w:ascii="Times New Roman" w:eastAsia="Times New Roman" w:hAnsi="Times New Roman"/>
          <w:sz w:val="28"/>
          <w:szCs w:val="28"/>
          <w:lang w:eastAsia="ru-RU"/>
        </w:rPr>
      </w:pPr>
      <w:r w:rsidRPr="00BE0ACA">
        <w:rPr>
          <w:rFonts w:ascii="Times New Roman" w:eastAsia="Times New Roman" w:hAnsi="Times New Roman"/>
          <w:sz w:val="28"/>
          <w:szCs w:val="28"/>
          <w:lang w:eastAsia="ru-RU"/>
        </w:rPr>
        <w:t xml:space="preserve">Есть данные о том, что комбинированный прием </w:t>
      </w:r>
      <w:proofErr w:type="spellStart"/>
      <w:r w:rsidRPr="00BE0ACA">
        <w:rPr>
          <w:rFonts w:ascii="Times New Roman" w:eastAsia="Times New Roman" w:hAnsi="Times New Roman"/>
          <w:sz w:val="28"/>
          <w:szCs w:val="28"/>
          <w:lang w:eastAsia="ru-RU"/>
        </w:rPr>
        <w:t>телмисартана</w:t>
      </w:r>
      <w:proofErr w:type="spellEnd"/>
      <w:r w:rsidRPr="00BE0ACA">
        <w:rPr>
          <w:rFonts w:ascii="Times New Roman" w:eastAsia="Times New Roman" w:hAnsi="Times New Roman"/>
          <w:sz w:val="28"/>
          <w:szCs w:val="28"/>
          <w:lang w:eastAsia="ru-RU"/>
        </w:rPr>
        <w:t xml:space="preserve"> и </w:t>
      </w:r>
      <w:proofErr w:type="spellStart"/>
      <w:r w:rsidRPr="00BE0ACA">
        <w:rPr>
          <w:rFonts w:ascii="Times New Roman" w:eastAsia="Times New Roman" w:hAnsi="Times New Roman"/>
          <w:sz w:val="28"/>
          <w:szCs w:val="28"/>
          <w:lang w:eastAsia="ru-RU"/>
        </w:rPr>
        <w:t>рамиприла</w:t>
      </w:r>
      <w:proofErr w:type="spellEnd"/>
      <w:r w:rsidRPr="00BE0ACA">
        <w:rPr>
          <w:rFonts w:ascii="Times New Roman" w:eastAsia="Times New Roman" w:hAnsi="Times New Roman"/>
          <w:sz w:val="28"/>
          <w:szCs w:val="28"/>
          <w:lang w:eastAsia="ru-RU"/>
        </w:rPr>
        <w:t xml:space="preserve"> приводит к увеличению в 2,5 раза AUC</w:t>
      </w:r>
      <w:r w:rsidRPr="00BE0ACA">
        <w:rPr>
          <w:rFonts w:ascii="Times New Roman" w:eastAsia="Times New Roman" w:hAnsi="Times New Roman"/>
          <w:sz w:val="28"/>
          <w:szCs w:val="28"/>
          <w:vertAlign w:val="subscript"/>
          <w:lang w:eastAsia="ru-RU"/>
        </w:rPr>
        <w:t>0-24</w:t>
      </w:r>
      <w:r w:rsidRPr="00BE0ACA">
        <w:rPr>
          <w:rFonts w:ascii="Times New Roman" w:eastAsia="Times New Roman" w:hAnsi="Times New Roman"/>
          <w:sz w:val="28"/>
          <w:szCs w:val="28"/>
          <w:lang w:eastAsia="ru-RU"/>
        </w:rPr>
        <w:t xml:space="preserve"> и </w:t>
      </w:r>
      <w:proofErr w:type="spellStart"/>
      <w:r w:rsidRPr="00BE0ACA">
        <w:rPr>
          <w:rFonts w:ascii="Times New Roman" w:eastAsia="Times New Roman" w:hAnsi="Times New Roman"/>
          <w:sz w:val="28"/>
          <w:szCs w:val="28"/>
          <w:lang w:eastAsia="ru-RU"/>
        </w:rPr>
        <w:t>C</w:t>
      </w:r>
      <w:r w:rsidRPr="00BE0ACA">
        <w:rPr>
          <w:rFonts w:ascii="Times New Roman" w:eastAsia="Times New Roman" w:hAnsi="Times New Roman"/>
          <w:sz w:val="28"/>
          <w:szCs w:val="28"/>
          <w:vertAlign w:val="subscript"/>
          <w:lang w:eastAsia="ru-RU"/>
        </w:rPr>
        <w:t>max</w:t>
      </w:r>
      <w:proofErr w:type="spellEnd"/>
      <w:r w:rsidRPr="00BE0ACA">
        <w:rPr>
          <w:rFonts w:ascii="Times New Roman" w:eastAsia="Times New Roman" w:hAnsi="Times New Roman"/>
          <w:sz w:val="28"/>
          <w:szCs w:val="28"/>
          <w:lang w:eastAsia="ru-RU"/>
        </w:rPr>
        <w:t xml:space="preserve"> </w:t>
      </w:r>
      <w:proofErr w:type="spellStart"/>
      <w:r w:rsidRPr="00BE0ACA">
        <w:rPr>
          <w:rFonts w:ascii="Times New Roman" w:eastAsia="Times New Roman" w:hAnsi="Times New Roman"/>
          <w:sz w:val="28"/>
          <w:szCs w:val="28"/>
          <w:lang w:eastAsia="ru-RU"/>
        </w:rPr>
        <w:t>рамиприла</w:t>
      </w:r>
      <w:proofErr w:type="spellEnd"/>
      <w:r w:rsidRPr="00BE0ACA">
        <w:rPr>
          <w:rFonts w:ascii="Times New Roman" w:eastAsia="Times New Roman" w:hAnsi="Times New Roman"/>
          <w:sz w:val="28"/>
          <w:szCs w:val="28"/>
          <w:lang w:eastAsia="ru-RU"/>
        </w:rPr>
        <w:t xml:space="preserve"> и </w:t>
      </w:r>
      <w:proofErr w:type="spellStart"/>
      <w:r w:rsidRPr="00BE0ACA">
        <w:rPr>
          <w:rFonts w:ascii="Times New Roman" w:eastAsia="Times New Roman" w:hAnsi="Times New Roman"/>
          <w:sz w:val="28"/>
          <w:szCs w:val="28"/>
          <w:lang w:eastAsia="ru-RU"/>
        </w:rPr>
        <w:t>рамиприлата</w:t>
      </w:r>
      <w:proofErr w:type="spellEnd"/>
      <w:r w:rsidRPr="00BE0ACA">
        <w:rPr>
          <w:rFonts w:ascii="Times New Roman" w:eastAsia="Times New Roman" w:hAnsi="Times New Roman"/>
          <w:sz w:val="28"/>
          <w:szCs w:val="28"/>
          <w:lang w:eastAsia="ru-RU"/>
        </w:rPr>
        <w:t>. Клиническая значимость этого наблюдения неизвестна.</w:t>
      </w:r>
    </w:p>
    <w:p w14:paraId="4D52871F" w14:textId="77777777" w:rsidR="00C42112" w:rsidRPr="00BE0ACA" w:rsidRDefault="00C42112" w:rsidP="00C42112">
      <w:pPr>
        <w:spacing w:after="0" w:line="240" w:lineRule="auto"/>
        <w:jc w:val="both"/>
        <w:rPr>
          <w:rFonts w:ascii="Times New Roman" w:eastAsia="Times New Roman" w:hAnsi="Times New Roman"/>
          <w:i/>
          <w:sz w:val="28"/>
          <w:szCs w:val="28"/>
          <w:lang w:eastAsia="ru-RU"/>
        </w:rPr>
      </w:pPr>
      <w:r w:rsidRPr="00BE0ACA">
        <w:rPr>
          <w:rFonts w:ascii="Times New Roman" w:eastAsia="Times New Roman" w:hAnsi="Times New Roman"/>
          <w:i/>
          <w:sz w:val="28"/>
          <w:szCs w:val="28"/>
          <w:lang w:eastAsia="ru-RU"/>
        </w:rPr>
        <w:t>Диуретики (</w:t>
      </w:r>
      <w:proofErr w:type="spellStart"/>
      <w:r w:rsidRPr="00BE0ACA">
        <w:rPr>
          <w:rFonts w:ascii="Times New Roman" w:eastAsia="Times New Roman" w:hAnsi="Times New Roman"/>
          <w:i/>
          <w:sz w:val="28"/>
          <w:szCs w:val="28"/>
          <w:lang w:eastAsia="ru-RU"/>
        </w:rPr>
        <w:t>тиазидные</w:t>
      </w:r>
      <w:proofErr w:type="spellEnd"/>
      <w:r w:rsidRPr="00BE0ACA">
        <w:rPr>
          <w:rFonts w:ascii="Times New Roman" w:eastAsia="Times New Roman" w:hAnsi="Times New Roman"/>
          <w:i/>
          <w:sz w:val="28"/>
          <w:szCs w:val="28"/>
          <w:lang w:eastAsia="ru-RU"/>
        </w:rPr>
        <w:t xml:space="preserve"> или петлевые диуретики)</w:t>
      </w:r>
      <w:r w:rsidR="002F1DA7" w:rsidRPr="00BE0ACA">
        <w:rPr>
          <w:rFonts w:ascii="Times New Roman" w:eastAsia="Times New Roman" w:hAnsi="Times New Roman"/>
          <w:i/>
          <w:sz w:val="28"/>
          <w:szCs w:val="28"/>
          <w:lang w:eastAsia="ru-RU"/>
        </w:rPr>
        <w:t xml:space="preserve"> </w:t>
      </w:r>
    </w:p>
    <w:p w14:paraId="72169E41" w14:textId="77777777" w:rsidR="00C42112" w:rsidRPr="00BE0ACA" w:rsidRDefault="00C42112" w:rsidP="00C42112">
      <w:pPr>
        <w:spacing w:after="0" w:line="240" w:lineRule="auto"/>
        <w:jc w:val="both"/>
        <w:rPr>
          <w:rFonts w:ascii="Times New Roman" w:eastAsia="Times New Roman" w:hAnsi="Times New Roman"/>
          <w:sz w:val="28"/>
          <w:szCs w:val="28"/>
          <w:lang w:eastAsia="ru-RU"/>
        </w:rPr>
      </w:pPr>
      <w:r w:rsidRPr="00BE0ACA">
        <w:rPr>
          <w:rFonts w:ascii="Times New Roman" w:eastAsia="Times New Roman" w:hAnsi="Times New Roman"/>
          <w:sz w:val="28"/>
          <w:szCs w:val="28"/>
          <w:lang w:eastAsia="ru-RU"/>
        </w:rPr>
        <w:t xml:space="preserve">Предварительное лечение высокими дозами таких диуретиков, как фуросемид (петлевой диуретик) и </w:t>
      </w:r>
      <w:proofErr w:type="spellStart"/>
      <w:r w:rsidRPr="00BE0ACA">
        <w:rPr>
          <w:rFonts w:ascii="Times New Roman" w:eastAsia="Times New Roman" w:hAnsi="Times New Roman"/>
          <w:sz w:val="28"/>
          <w:szCs w:val="28"/>
          <w:lang w:eastAsia="ru-RU"/>
        </w:rPr>
        <w:t>гидрохлоротиазид</w:t>
      </w:r>
      <w:proofErr w:type="spellEnd"/>
      <w:r w:rsidRPr="00BE0ACA">
        <w:rPr>
          <w:rFonts w:ascii="Times New Roman" w:eastAsia="Times New Roman" w:hAnsi="Times New Roman"/>
          <w:sz w:val="28"/>
          <w:szCs w:val="28"/>
          <w:lang w:eastAsia="ru-RU"/>
        </w:rPr>
        <w:t xml:space="preserve"> (</w:t>
      </w:r>
      <w:proofErr w:type="spellStart"/>
      <w:r w:rsidRPr="00BE0ACA">
        <w:rPr>
          <w:rFonts w:ascii="Times New Roman" w:eastAsia="Times New Roman" w:hAnsi="Times New Roman"/>
          <w:sz w:val="28"/>
          <w:szCs w:val="28"/>
          <w:lang w:eastAsia="ru-RU"/>
        </w:rPr>
        <w:t>тиазидный</w:t>
      </w:r>
      <w:proofErr w:type="spellEnd"/>
      <w:r w:rsidRPr="00BE0ACA">
        <w:rPr>
          <w:rFonts w:ascii="Times New Roman" w:eastAsia="Times New Roman" w:hAnsi="Times New Roman"/>
          <w:sz w:val="28"/>
          <w:szCs w:val="28"/>
          <w:lang w:eastAsia="ru-RU"/>
        </w:rPr>
        <w:t xml:space="preserve"> диуретик), может привести к потере объема и риску артериальной гипотензии, если начать лечение </w:t>
      </w:r>
      <w:proofErr w:type="spellStart"/>
      <w:r w:rsidRPr="00BE0ACA">
        <w:rPr>
          <w:rFonts w:ascii="Times New Roman" w:eastAsia="Times New Roman" w:hAnsi="Times New Roman"/>
          <w:sz w:val="28"/>
          <w:szCs w:val="28"/>
          <w:lang w:eastAsia="ru-RU"/>
        </w:rPr>
        <w:t>телмисартаном</w:t>
      </w:r>
      <w:proofErr w:type="spellEnd"/>
      <w:r w:rsidRPr="00BE0ACA">
        <w:rPr>
          <w:rFonts w:ascii="Times New Roman" w:eastAsia="Times New Roman" w:hAnsi="Times New Roman"/>
          <w:sz w:val="28"/>
          <w:szCs w:val="28"/>
          <w:lang w:eastAsia="ru-RU"/>
        </w:rPr>
        <w:t>.</w:t>
      </w:r>
    </w:p>
    <w:p w14:paraId="68C21654" w14:textId="77777777" w:rsidR="00C42112" w:rsidRPr="00BE0ACA" w:rsidRDefault="00C42112" w:rsidP="00C42112">
      <w:pPr>
        <w:spacing w:after="0" w:line="240" w:lineRule="auto"/>
        <w:jc w:val="both"/>
        <w:rPr>
          <w:rFonts w:ascii="Times New Roman" w:eastAsia="Times New Roman" w:hAnsi="Times New Roman"/>
          <w:i/>
          <w:sz w:val="28"/>
          <w:szCs w:val="28"/>
          <w:lang w:eastAsia="ru-RU"/>
        </w:rPr>
      </w:pPr>
      <w:r w:rsidRPr="00BE0ACA">
        <w:rPr>
          <w:rFonts w:ascii="Times New Roman" w:eastAsia="Times New Roman" w:hAnsi="Times New Roman"/>
          <w:i/>
          <w:sz w:val="28"/>
          <w:szCs w:val="28"/>
          <w:lang w:eastAsia="ru-RU"/>
        </w:rPr>
        <w:t>Следует принять во внимание при сопутству</w:t>
      </w:r>
      <w:r w:rsidR="00436D8C" w:rsidRPr="00BE0ACA">
        <w:rPr>
          <w:rFonts w:ascii="Times New Roman" w:eastAsia="Times New Roman" w:hAnsi="Times New Roman"/>
          <w:i/>
          <w:sz w:val="28"/>
          <w:szCs w:val="28"/>
          <w:lang w:eastAsia="ru-RU"/>
        </w:rPr>
        <w:t>ющем применении</w:t>
      </w:r>
      <w:r w:rsidR="002F1DA7" w:rsidRPr="00BE0ACA">
        <w:rPr>
          <w:rFonts w:ascii="Times New Roman" w:eastAsia="Times New Roman" w:hAnsi="Times New Roman"/>
          <w:i/>
          <w:sz w:val="28"/>
          <w:szCs w:val="28"/>
          <w:lang w:eastAsia="ru-RU"/>
        </w:rPr>
        <w:t xml:space="preserve"> </w:t>
      </w:r>
    </w:p>
    <w:p w14:paraId="78DF71F3" w14:textId="77777777" w:rsidR="00C42112" w:rsidRPr="00BE0ACA" w:rsidRDefault="00C42112" w:rsidP="00C42112">
      <w:pPr>
        <w:spacing w:after="0" w:line="240" w:lineRule="auto"/>
        <w:jc w:val="both"/>
        <w:rPr>
          <w:rFonts w:ascii="Times New Roman" w:eastAsia="Times New Roman" w:hAnsi="Times New Roman"/>
          <w:i/>
          <w:sz w:val="28"/>
          <w:szCs w:val="28"/>
          <w:lang w:eastAsia="ru-RU"/>
        </w:rPr>
      </w:pPr>
      <w:r w:rsidRPr="00BE0ACA">
        <w:rPr>
          <w:rFonts w:ascii="Times New Roman" w:eastAsia="Times New Roman" w:hAnsi="Times New Roman"/>
          <w:i/>
          <w:sz w:val="28"/>
          <w:szCs w:val="28"/>
          <w:lang w:eastAsia="ru-RU"/>
        </w:rPr>
        <w:t>Другие антигипертензивные средства</w:t>
      </w:r>
      <w:r w:rsidR="002F1DA7" w:rsidRPr="00BE0ACA">
        <w:rPr>
          <w:rFonts w:ascii="Times New Roman" w:eastAsia="Times New Roman" w:hAnsi="Times New Roman"/>
          <w:i/>
          <w:sz w:val="28"/>
          <w:szCs w:val="28"/>
          <w:lang w:eastAsia="ru-RU"/>
        </w:rPr>
        <w:t xml:space="preserve"> </w:t>
      </w:r>
    </w:p>
    <w:p w14:paraId="2F236486" w14:textId="77777777" w:rsidR="00C42112" w:rsidRPr="00BE0ACA" w:rsidRDefault="00C42112" w:rsidP="00C42112">
      <w:pPr>
        <w:spacing w:after="0" w:line="240" w:lineRule="auto"/>
        <w:jc w:val="both"/>
        <w:rPr>
          <w:rFonts w:ascii="Times New Roman" w:eastAsia="Times New Roman" w:hAnsi="Times New Roman"/>
          <w:sz w:val="28"/>
          <w:szCs w:val="28"/>
          <w:lang w:eastAsia="ru-RU"/>
        </w:rPr>
      </w:pPr>
      <w:r w:rsidRPr="00BE0ACA">
        <w:rPr>
          <w:rFonts w:ascii="Times New Roman" w:eastAsia="Times New Roman" w:hAnsi="Times New Roman"/>
          <w:sz w:val="28"/>
          <w:szCs w:val="28"/>
          <w:lang w:eastAsia="ru-RU"/>
        </w:rPr>
        <w:t xml:space="preserve">Способность </w:t>
      </w:r>
      <w:proofErr w:type="spellStart"/>
      <w:r w:rsidRPr="00BE0ACA">
        <w:rPr>
          <w:rFonts w:ascii="Times New Roman" w:eastAsia="Times New Roman" w:hAnsi="Times New Roman"/>
          <w:sz w:val="28"/>
          <w:szCs w:val="28"/>
          <w:lang w:eastAsia="ru-RU"/>
        </w:rPr>
        <w:t>телмисартана</w:t>
      </w:r>
      <w:proofErr w:type="spellEnd"/>
      <w:r w:rsidRPr="00BE0ACA">
        <w:rPr>
          <w:rFonts w:ascii="Times New Roman" w:eastAsia="Times New Roman" w:hAnsi="Times New Roman"/>
          <w:sz w:val="28"/>
          <w:szCs w:val="28"/>
          <w:lang w:eastAsia="ru-RU"/>
        </w:rPr>
        <w:t xml:space="preserve"> снижать артериальное давление может быть увеличена сопутствующим применением других антигипертензивных средств.</w:t>
      </w:r>
    </w:p>
    <w:p w14:paraId="7BD43C39" w14:textId="3E506F07" w:rsidR="00C42112" w:rsidRPr="00BE0ACA" w:rsidRDefault="00C42112" w:rsidP="00C42112">
      <w:pPr>
        <w:spacing w:after="0" w:line="240" w:lineRule="auto"/>
        <w:jc w:val="both"/>
        <w:rPr>
          <w:rFonts w:ascii="Times New Roman" w:eastAsia="Times New Roman" w:hAnsi="Times New Roman"/>
          <w:sz w:val="28"/>
          <w:szCs w:val="28"/>
          <w:lang w:eastAsia="ru-RU"/>
        </w:rPr>
      </w:pPr>
      <w:r w:rsidRPr="00BE0ACA">
        <w:rPr>
          <w:rFonts w:ascii="Times New Roman" w:eastAsia="Times New Roman" w:hAnsi="Times New Roman"/>
          <w:sz w:val="28"/>
          <w:szCs w:val="28"/>
          <w:lang w:eastAsia="ru-RU"/>
        </w:rPr>
        <w:t>Клинические данные показали, что двойная блокада ренин-</w:t>
      </w:r>
      <w:proofErr w:type="spellStart"/>
      <w:r w:rsidRPr="00BE0ACA">
        <w:rPr>
          <w:rFonts w:ascii="Times New Roman" w:eastAsia="Times New Roman" w:hAnsi="Times New Roman"/>
          <w:sz w:val="28"/>
          <w:szCs w:val="28"/>
          <w:lang w:eastAsia="ru-RU"/>
        </w:rPr>
        <w:t>ангиотензин</w:t>
      </w:r>
      <w:proofErr w:type="spellEnd"/>
      <w:r w:rsidRPr="00BE0ACA">
        <w:rPr>
          <w:rFonts w:ascii="Times New Roman" w:eastAsia="Times New Roman" w:hAnsi="Times New Roman"/>
          <w:sz w:val="28"/>
          <w:szCs w:val="28"/>
          <w:lang w:eastAsia="ru-RU"/>
        </w:rPr>
        <w:t>-</w:t>
      </w:r>
      <w:proofErr w:type="spellStart"/>
      <w:r w:rsidRPr="00BE0ACA">
        <w:rPr>
          <w:rFonts w:ascii="Times New Roman" w:eastAsia="Times New Roman" w:hAnsi="Times New Roman"/>
          <w:sz w:val="28"/>
          <w:szCs w:val="28"/>
          <w:lang w:eastAsia="ru-RU"/>
        </w:rPr>
        <w:t>альдостероновой</w:t>
      </w:r>
      <w:proofErr w:type="spellEnd"/>
      <w:r w:rsidRPr="00BE0ACA">
        <w:rPr>
          <w:rFonts w:ascii="Times New Roman" w:eastAsia="Times New Roman" w:hAnsi="Times New Roman"/>
          <w:sz w:val="28"/>
          <w:szCs w:val="28"/>
          <w:lang w:eastAsia="ru-RU"/>
        </w:rPr>
        <w:t xml:space="preserve"> системы (РААС) с помощью комбинированного применения ингибиторов А</w:t>
      </w:r>
      <w:r w:rsidR="00F23769">
        <w:rPr>
          <w:rFonts w:ascii="Times New Roman" w:eastAsia="Times New Roman" w:hAnsi="Times New Roman"/>
          <w:sz w:val="28"/>
          <w:szCs w:val="28"/>
          <w:lang w:val="kk-KZ" w:eastAsia="ru-RU"/>
        </w:rPr>
        <w:t>К</w:t>
      </w:r>
      <w:r w:rsidRPr="00BE0ACA">
        <w:rPr>
          <w:rFonts w:ascii="Times New Roman" w:eastAsia="Times New Roman" w:hAnsi="Times New Roman"/>
          <w:sz w:val="28"/>
          <w:szCs w:val="28"/>
          <w:lang w:eastAsia="ru-RU"/>
        </w:rPr>
        <w:t xml:space="preserve">Ф, блокаторов рецепторов </w:t>
      </w:r>
      <w:proofErr w:type="spellStart"/>
      <w:r w:rsidRPr="00BE0ACA">
        <w:rPr>
          <w:rFonts w:ascii="Times New Roman" w:eastAsia="Times New Roman" w:hAnsi="Times New Roman"/>
          <w:sz w:val="28"/>
          <w:szCs w:val="28"/>
          <w:lang w:eastAsia="ru-RU"/>
        </w:rPr>
        <w:t>ангиотензина</w:t>
      </w:r>
      <w:proofErr w:type="spellEnd"/>
      <w:r w:rsidRPr="00BE0ACA">
        <w:rPr>
          <w:rFonts w:ascii="Times New Roman" w:eastAsia="Times New Roman" w:hAnsi="Times New Roman"/>
          <w:sz w:val="28"/>
          <w:szCs w:val="28"/>
          <w:lang w:eastAsia="ru-RU"/>
        </w:rPr>
        <w:t xml:space="preserve"> II или алискирена связана с более высокой частотой таких побочных эффектов, как артериальная гипотензия, гиперкалиемия и снижение почечной функции (в том числе острой почечной недостаточности) по сравнению с применением одного РААС-действующего агента.</w:t>
      </w:r>
    </w:p>
    <w:p w14:paraId="181744DB" w14:textId="77777777" w:rsidR="00C42112" w:rsidRPr="00BE0ACA" w:rsidRDefault="00C42112" w:rsidP="00C42112">
      <w:pPr>
        <w:spacing w:after="0" w:line="240" w:lineRule="auto"/>
        <w:jc w:val="both"/>
        <w:rPr>
          <w:rFonts w:ascii="Times New Roman" w:eastAsia="Times New Roman" w:hAnsi="Times New Roman"/>
          <w:sz w:val="28"/>
          <w:szCs w:val="28"/>
          <w:lang w:eastAsia="ru-RU"/>
        </w:rPr>
      </w:pPr>
      <w:r w:rsidRPr="00BE0ACA">
        <w:rPr>
          <w:rFonts w:ascii="Times New Roman" w:eastAsia="Times New Roman" w:hAnsi="Times New Roman"/>
          <w:sz w:val="28"/>
          <w:szCs w:val="28"/>
          <w:lang w:eastAsia="ru-RU"/>
        </w:rPr>
        <w:lastRenderedPageBreak/>
        <w:t xml:space="preserve">На основании фармакологических свойств </w:t>
      </w:r>
      <w:proofErr w:type="spellStart"/>
      <w:r w:rsidRPr="00BE0ACA">
        <w:rPr>
          <w:rFonts w:ascii="Times New Roman" w:eastAsia="Times New Roman" w:hAnsi="Times New Roman"/>
          <w:sz w:val="28"/>
          <w:szCs w:val="28"/>
          <w:lang w:eastAsia="ru-RU"/>
        </w:rPr>
        <w:t>баклофена</w:t>
      </w:r>
      <w:proofErr w:type="spellEnd"/>
      <w:r w:rsidRPr="00BE0ACA">
        <w:rPr>
          <w:rFonts w:ascii="Times New Roman" w:eastAsia="Times New Roman" w:hAnsi="Times New Roman"/>
          <w:sz w:val="28"/>
          <w:szCs w:val="28"/>
          <w:lang w:eastAsia="ru-RU"/>
        </w:rPr>
        <w:t xml:space="preserve"> и </w:t>
      </w:r>
      <w:proofErr w:type="spellStart"/>
      <w:r w:rsidRPr="00BE0ACA">
        <w:rPr>
          <w:rFonts w:ascii="Times New Roman" w:eastAsia="Times New Roman" w:hAnsi="Times New Roman"/>
          <w:sz w:val="28"/>
          <w:szCs w:val="28"/>
          <w:lang w:eastAsia="ru-RU"/>
        </w:rPr>
        <w:t>амифостина</w:t>
      </w:r>
      <w:proofErr w:type="spellEnd"/>
      <w:r w:rsidRPr="00BE0ACA">
        <w:rPr>
          <w:rFonts w:ascii="Times New Roman" w:eastAsia="Times New Roman" w:hAnsi="Times New Roman"/>
          <w:sz w:val="28"/>
          <w:szCs w:val="28"/>
          <w:lang w:eastAsia="ru-RU"/>
        </w:rPr>
        <w:t xml:space="preserve"> можно ожидать, что эти лекарственные средства могут усилить гипотензивное действие всех антигипертензивных средств, включительно с </w:t>
      </w:r>
      <w:proofErr w:type="spellStart"/>
      <w:r w:rsidRPr="00BE0ACA">
        <w:rPr>
          <w:rFonts w:ascii="Times New Roman" w:eastAsia="Times New Roman" w:hAnsi="Times New Roman"/>
          <w:sz w:val="28"/>
          <w:szCs w:val="28"/>
          <w:lang w:eastAsia="ru-RU"/>
        </w:rPr>
        <w:t>телмисартаном</w:t>
      </w:r>
      <w:proofErr w:type="spellEnd"/>
      <w:r w:rsidRPr="00BE0ACA">
        <w:rPr>
          <w:rFonts w:ascii="Times New Roman" w:eastAsia="Times New Roman" w:hAnsi="Times New Roman"/>
          <w:sz w:val="28"/>
          <w:szCs w:val="28"/>
          <w:lang w:eastAsia="ru-RU"/>
        </w:rPr>
        <w:t>. Кроме того, ортостатическая гипотензия может быть ухудшена алкоголем, барбитуратами, наркотиками и антидепрессантами.</w:t>
      </w:r>
    </w:p>
    <w:p w14:paraId="4FB939A2" w14:textId="77777777" w:rsidR="00C42112" w:rsidRPr="00BE0ACA" w:rsidRDefault="00C42112" w:rsidP="00C42112">
      <w:pPr>
        <w:spacing w:after="0" w:line="240" w:lineRule="auto"/>
        <w:jc w:val="both"/>
        <w:rPr>
          <w:rFonts w:ascii="Times New Roman" w:eastAsia="Times New Roman" w:hAnsi="Times New Roman"/>
          <w:sz w:val="28"/>
          <w:szCs w:val="28"/>
          <w:lang w:val="uk-UA" w:eastAsia="ru-RU"/>
        </w:rPr>
      </w:pPr>
      <w:r w:rsidRPr="00BE0ACA">
        <w:rPr>
          <w:rFonts w:ascii="Times New Roman" w:eastAsia="Times New Roman" w:hAnsi="Times New Roman"/>
          <w:i/>
          <w:sz w:val="28"/>
          <w:szCs w:val="28"/>
          <w:lang w:eastAsia="ru-RU"/>
        </w:rPr>
        <w:t>Кортикостероиды (системное применение)</w:t>
      </w:r>
      <w:r w:rsidR="00861804" w:rsidRPr="00BE0ACA">
        <w:rPr>
          <w:rFonts w:ascii="Times New Roman" w:eastAsia="Times New Roman" w:hAnsi="Times New Roman"/>
          <w:i/>
          <w:sz w:val="28"/>
          <w:szCs w:val="28"/>
          <w:lang w:val="uk-UA" w:eastAsia="ru-RU"/>
        </w:rPr>
        <w:t xml:space="preserve"> </w:t>
      </w:r>
    </w:p>
    <w:p w14:paraId="0FE4DEE9" w14:textId="77777777" w:rsidR="00C42112" w:rsidRPr="00BE0ACA" w:rsidRDefault="00C42112" w:rsidP="00C42112">
      <w:pPr>
        <w:spacing w:after="0" w:line="240" w:lineRule="auto"/>
        <w:jc w:val="both"/>
        <w:rPr>
          <w:rFonts w:ascii="Times New Roman" w:eastAsia="Times New Roman" w:hAnsi="Times New Roman"/>
          <w:sz w:val="28"/>
          <w:szCs w:val="28"/>
          <w:lang w:eastAsia="ru-RU"/>
        </w:rPr>
      </w:pPr>
      <w:r w:rsidRPr="00BE0ACA">
        <w:rPr>
          <w:rFonts w:ascii="Times New Roman" w:eastAsia="Times New Roman" w:hAnsi="Times New Roman"/>
          <w:sz w:val="28"/>
          <w:szCs w:val="28"/>
          <w:lang w:eastAsia="ru-RU"/>
        </w:rPr>
        <w:t>Снижение антигипертензивного действия.</w:t>
      </w:r>
    </w:p>
    <w:p w14:paraId="5A484910" w14:textId="77777777" w:rsidR="00C941B6" w:rsidRPr="00BE0ACA" w:rsidRDefault="00C941B6" w:rsidP="007634E3">
      <w:pPr>
        <w:spacing w:after="0" w:line="240" w:lineRule="auto"/>
        <w:jc w:val="both"/>
        <w:rPr>
          <w:rFonts w:ascii="Times New Roman" w:hAnsi="Times New Roman"/>
          <w:sz w:val="28"/>
          <w:szCs w:val="28"/>
        </w:rPr>
      </w:pPr>
    </w:p>
    <w:p w14:paraId="2227E266" w14:textId="77777777" w:rsidR="00D43297" w:rsidRPr="00BE0ACA" w:rsidRDefault="00D43297" w:rsidP="007634E3">
      <w:pPr>
        <w:spacing w:after="0" w:line="240" w:lineRule="auto"/>
        <w:jc w:val="both"/>
        <w:rPr>
          <w:rFonts w:ascii="Times New Roman" w:eastAsia="Times New Roman" w:hAnsi="Times New Roman"/>
          <w:b/>
          <w:sz w:val="28"/>
          <w:szCs w:val="28"/>
          <w:lang w:eastAsia="ru-RU"/>
        </w:rPr>
      </w:pPr>
      <w:r w:rsidRPr="00BE0ACA">
        <w:rPr>
          <w:rFonts w:ascii="Times New Roman" w:eastAsia="Times New Roman" w:hAnsi="Times New Roman"/>
          <w:b/>
          <w:i/>
          <w:sz w:val="28"/>
          <w:szCs w:val="28"/>
          <w:lang w:eastAsia="ru-RU"/>
        </w:rPr>
        <w:t>Специальные предупреждения</w:t>
      </w:r>
    </w:p>
    <w:p w14:paraId="6F2538FF" w14:textId="77777777" w:rsidR="00C42112" w:rsidRPr="00BE0ACA" w:rsidRDefault="00C42112" w:rsidP="00C42112">
      <w:pPr>
        <w:spacing w:after="0" w:line="240" w:lineRule="auto"/>
        <w:jc w:val="both"/>
        <w:rPr>
          <w:rFonts w:ascii="Times New Roman" w:eastAsia="ヒラギノ角ゴ Pro W3" w:hAnsi="Times New Roman"/>
          <w:i/>
          <w:color w:val="000000"/>
          <w:sz w:val="28"/>
          <w:szCs w:val="28"/>
        </w:rPr>
      </w:pPr>
      <w:r w:rsidRPr="00BE0ACA">
        <w:rPr>
          <w:rFonts w:ascii="Times New Roman" w:eastAsia="ヒラギノ角ゴ Pro W3" w:hAnsi="Times New Roman"/>
          <w:i/>
          <w:color w:val="000000"/>
          <w:sz w:val="28"/>
          <w:szCs w:val="28"/>
        </w:rPr>
        <w:t>Беременность</w:t>
      </w:r>
    </w:p>
    <w:p w14:paraId="02087598" w14:textId="77777777" w:rsidR="00C42112" w:rsidRPr="00BE0ACA" w:rsidRDefault="00C42112" w:rsidP="00C42112">
      <w:pPr>
        <w:spacing w:after="0" w:line="240" w:lineRule="auto"/>
        <w:jc w:val="both"/>
        <w:rPr>
          <w:rFonts w:ascii="Times New Roman" w:eastAsia="ヒラギノ角ゴ Pro W3" w:hAnsi="Times New Roman"/>
          <w:color w:val="000000"/>
          <w:sz w:val="28"/>
          <w:szCs w:val="28"/>
        </w:rPr>
      </w:pPr>
      <w:r w:rsidRPr="00BE0ACA">
        <w:rPr>
          <w:rFonts w:ascii="Times New Roman" w:eastAsia="ヒラギノ角ゴ Pro W3" w:hAnsi="Times New Roman"/>
          <w:color w:val="000000"/>
          <w:sz w:val="28"/>
          <w:szCs w:val="28"/>
        </w:rPr>
        <w:t>Во время беременности нельзя начинать лечение антагонистам рецепторов ангиотензина II. Если продолжение терапии антагонистами рецепторов ангиотензина ІІ не считается крайне необходимым для пациентки, которая планирует беременность, она должна перейти на альтернативную гипертензивную терапию, которая имеет установленный профиль безопасности для применения во время беременности. При установлении беременности лечение антагонистами рецепторов ангиотензина II необходимо срочно прекратить и в случае необходимости начать альтернативное лечение.</w:t>
      </w:r>
    </w:p>
    <w:p w14:paraId="1993EB83" w14:textId="77777777" w:rsidR="00C42112" w:rsidRPr="00BE0ACA" w:rsidRDefault="00C42112" w:rsidP="00C42112">
      <w:pPr>
        <w:spacing w:after="0" w:line="240" w:lineRule="auto"/>
        <w:jc w:val="both"/>
        <w:rPr>
          <w:rFonts w:ascii="Times New Roman" w:eastAsia="ヒラギノ角ゴ Pro W3" w:hAnsi="Times New Roman"/>
          <w:i/>
          <w:color w:val="000000"/>
          <w:sz w:val="28"/>
          <w:szCs w:val="28"/>
        </w:rPr>
      </w:pPr>
      <w:r w:rsidRPr="00BE0ACA">
        <w:rPr>
          <w:rFonts w:ascii="Times New Roman" w:eastAsia="ヒラギノ角ゴ Pro W3" w:hAnsi="Times New Roman"/>
          <w:i/>
          <w:color w:val="000000"/>
          <w:sz w:val="28"/>
          <w:szCs w:val="28"/>
        </w:rPr>
        <w:t>Печеночная недостаточность</w:t>
      </w:r>
    </w:p>
    <w:p w14:paraId="5ABEC945" w14:textId="77777777" w:rsidR="00C42112" w:rsidRPr="00BE0ACA" w:rsidRDefault="00C42112" w:rsidP="00C42112">
      <w:pPr>
        <w:spacing w:after="0" w:line="240" w:lineRule="auto"/>
        <w:jc w:val="both"/>
        <w:rPr>
          <w:rFonts w:ascii="Times New Roman" w:eastAsia="ヒラギノ角ゴ Pro W3" w:hAnsi="Times New Roman"/>
          <w:i/>
          <w:color w:val="000000"/>
          <w:sz w:val="28"/>
          <w:szCs w:val="28"/>
        </w:rPr>
      </w:pPr>
      <w:r w:rsidRPr="00BE0ACA">
        <w:rPr>
          <w:rFonts w:ascii="Times New Roman" w:eastAsia="ヒラギノ角ゴ Pro W3" w:hAnsi="Times New Roman"/>
          <w:color w:val="000000"/>
          <w:sz w:val="28"/>
          <w:szCs w:val="28"/>
        </w:rPr>
        <w:t>ХИПОТЕЛ</w:t>
      </w:r>
      <w:r w:rsidRPr="00BE0ACA">
        <w:rPr>
          <w:rFonts w:ascii="Times New Roman" w:eastAsia="ヒラギノ角ゴ Pro W3" w:hAnsi="Times New Roman"/>
          <w:color w:val="000000"/>
          <w:sz w:val="28"/>
          <w:szCs w:val="28"/>
          <w:vertAlign w:val="superscript"/>
        </w:rPr>
        <w:t>®</w:t>
      </w:r>
      <w:r w:rsidRPr="00BE0ACA">
        <w:rPr>
          <w:rFonts w:ascii="Times New Roman" w:eastAsia="ヒラギノ角ゴ Pro W3" w:hAnsi="Times New Roman"/>
          <w:color w:val="000000"/>
          <w:sz w:val="28"/>
          <w:szCs w:val="28"/>
        </w:rPr>
        <w:t xml:space="preserve"> нельзя назначать больным с холестазом, обструктивными заболеваниями желчных протоков и печеночной недостаточностью тяжелой степени, поскольку </w:t>
      </w:r>
      <w:proofErr w:type="spellStart"/>
      <w:r w:rsidRPr="00BE0ACA">
        <w:rPr>
          <w:rFonts w:ascii="Times New Roman" w:eastAsia="ヒラギノ角ゴ Pro W3" w:hAnsi="Times New Roman"/>
          <w:color w:val="000000"/>
          <w:sz w:val="28"/>
          <w:szCs w:val="28"/>
        </w:rPr>
        <w:t>телмисартан</w:t>
      </w:r>
      <w:proofErr w:type="spellEnd"/>
      <w:r w:rsidRPr="00BE0ACA">
        <w:rPr>
          <w:rFonts w:ascii="Times New Roman" w:eastAsia="ヒラギノ角ゴ Pro W3" w:hAnsi="Times New Roman"/>
          <w:color w:val="000000"/>
          <w:sz w:val="28"/>
          <w:szCs w:val="28"/>
        </w:rPr>
        <w:t xml:space="preserve"> выводится главным образом с желчью. У таких больных можно ожидать уменьшение печеночного клиренса </w:t>
      </w:r>
      <w:proofErr w:type="spellStart"/>
      <w:r w:rsidRPr="00BE0ACA">
        <w:rPr>
          <w:rFonts w:ascii="Times New Roman" w:eastAsia="ヒラギノ角ゴ Pro W3" w:hAnsi="Times New Roman"/>
          <w:color w:val="000000"/>
          <w:sz w:val="28"/>
          <w:szCs w:val="28"/>
        </w:rPr>
        <w:t>телмисартана</w:t>
      </w:r>
      <w:proofErr w:type="spellEnd"/>
      <w:r w:rsidRPr="00BE0ACA">
        <w:rPr>
          <w:rFonts w:ascii="Times New Roman" w:eastAsia="ヒラギノ角ゴ Pro W3" w:hAnsi="Times New Roman"/>
          <w:color w:val="000000"/>
          <w:sz w:val="28"/>
          <w:szCs w:val="28"/>
        </w:rPr>
        <w:t>.</w:t>
      </w:r>
    </w:p>
    <w:p w14:paraId="643C5440" w14:textId="77777777" w:rsidR="00C42112" w:rsidRPr="00BE0ACA" w:rsidRDefault="00C42112" w:rsidP="00C42112">
      <w:pPr>
        <w:spacing w:after="0" w:line="240" w:lineRule="auto"/>
        <w:jc w:val="both"/>
        <w:rPr>
          <w:rFonts w:ascii="Times New Roman" w:eastAsia="ヒラギノ角ゴ Pro W3" w:hAnsi="Times New Roman"/>
          <w:color w:val="000000"/>
          <w:sz w:val="28"/>
          <w:szCs w:val="28"/>
        </w:rPr>
      </w:pPr>
      <w:r w:rsidRPr="00BE0ACA">
        <w:rPr>
          <w:rFonts w:ascii="Times New Roman" w:eastAsia="ヒラギノ角ゴ Pro W3" w:hAnsi="Times New Roman"/>
          <w:color w:val="000000"/>
          <w:sz w:val="28"/>
          <w:szCs w:val="28"/>
        </w:rPr>
        <w:t>Препарат следует с осторожностью назначать больным с печеночной недостаточностью умеренной и средней степени.</w:t>
      </w:r>
    </w:p>
    <w:p w14:paraId="79790293" w14:textId="77777777" w:rsidR="00C42112" w:rsidRPr="00BE0ACA" w:rsidRDefault="00C42112" w:rsidP="00C42112">
      <w:pPr>
        <w:spacing w:after="0" w:line="240" w:lineRule="auto"/>
        <w:jc w:val="both"/>
        <w:rPr>
          <w:rFonts w:ascii="Times New Roman" w:eastAsia="ヒラギノ角ゴ Pro W3" w:hAnsi="Times New Roman"/>
          <w:i/>
          <w:color w:val="000000"/>
          <w:sz w:val="28"/>
          <w:szCs w:val="28"/>
          <w:lang w:val="uk-UA"/>
        </w:rPr>
      </w:pPr>
      <w:r w:rsidRPr="00BE0ACA">
        <w:rPr>
          <w:rFonts w:ascii="Times New Roman" w:eastAsia="ヒラギノ角ゴ Pro W3" w:hAnsi="Times New Roman"/>
          <w:i/>
          <w:color w:val="000000"/>
          <w:sz w:val="28"/>
          <w:szCs w:val="28"/>
        </w:rPr>
        <w:t>Реноваскулярная гипертензия</w:t>
      </w:r>
      <w:r w:rsidR="00FF3124" w:rsidRPr="00BE0ACA">
        <w:rPr>
          <w:rFonts w:ascii="Times New Roman" w:eastAsia="ヒラギノ角ゴ Pro W3" w:hAnsi="Times New Roman"/>
          <w:i/>
          <w:color w:val="000000"/>
          <w:sz w:val="28"/>
          <w:szCs w:val="28"/>
          <w:lang w:val="uk-UA"/>
        </w:rPr>
        <w:t xml:space="preserve"> </w:t>
      </w:r>
    </w:p>
    <w:p w14:paraId="3264ADC0" w14:textId="77777777" w:rsidR="00C42112" w:rsidRPr="00BE0ACA" w:rsidRDefault="00C42112" w:rsidP="00C42112">
      <w:pPr>
        <w:spacing w:after="0" w:line="240" w:lineRule="auto"/>
        <w:jc w:val="both"/>
        <w:rPr>
          <w:rFonts w:ascii="Times New Roman" w:eastAsia="ヒラギノ角ゴ Pro W3" w:hAnsi="Times New Roman"/>
          <w:color w:val="000000"/>
          <w:sz w:val="28"/>
          <w:szCs w:val="28"/>
        </w:rPr>
      </w:pPr>
      <w:r w:rsidRPr="00BE0ACA">
        <w:rPr>
          <w:rFonts w:ascii="Times New Roman" w:eastAsia="ヒラギノ角ゴ Pro W3" w:hAnsi="Times New Roman"/>
          <w:color w:val="000000"/>
          <w:sz w:val="28"/>
          <w:szCs w:val="28"/>
        </w:rPr>
        <w:t>Существует повышенный риск серьезной артериальной гипотензии и почечной недостаточности, если пациентов с билатеральным стенозом ренальной артерии или стенозом артерии единственной почки лечат препаратами, которые влияют на РААС.</w:t>
      </w:r>
    </w:p>
    <w:p w14:paraId="5B6A6B66" w14:textId="77777777" w:rsidR="00C42112" w:rsidRPr="00BE0ACA" w:rsidRDefault="00C42112" w:rsidP="00C42112">
      <w:pPr>
        <w:spacing w:after="0" w:line="240" w:lineRule="auto"/>
        <w:jc w:val="both"/>
        <w:rPr>
          <w:rFonts w:ascii="Times New Roman" w:eastAsia="ヒラギノ角ゴ Pro W3" w:hAnsi="Times New Roman"/>
          <w:color w:val="000000"/>
          <w:sz w:val="28"/>
          <w:szCs w:val="28"/>
          <w:lang w:val="uk-UA"/>
        </w:rPr>
      </w:pPr>
      <w:r w:rsidRPr="00BE0ACA">
        <w:rPr>
          <w:rFonts w:ascii="Times New Roman" w:eastAsia="ヒラギノ角ゴ Pro W3" w:hAnsi="Times New Roman"/>
          <w:i/>
          <w:color w:val="000000"/>
          <w:sz w:val="28"/>
          <w:szCs w:val="28"/>
        </w:rPr>
        <w:t>Почечная недостаточность и трансплантация почки</w:t>
      </w:r>
      <w:r w:rsidR="00FF3124" w:rsidRPr="00BE0ACA">
        <w:rPr>
          <w:rFonts w:ascii="Times New Roman" w:eastAsia="ヒラギノ角ゴ Pro W3" w:hAnsi="Times New Roman"/>
          <w:i/>
          <w:color w:val="000000"/>
          <w:sz w:val="28"/>
          <w:szCs w:val="28"/>
          <w:lang w:val="uk-UA"/>
        </w:rPr>
        <w:t xml:space="preserve"> </w:t>
      </w:r>
    </w:p>
    <w:p w14:paraId="1CA7214B" w14:textId="77777777" w:rsidR="00C42112" w:rsidRPr="00BE0ACA" w:rsidRDefault="00C42112" w:rsidP="00C42112">
      <w:pPr>
        <w:spacing w:after="0" w:line="240" w:lineRule="auto"/>
        <w:jc w:val="both"/>
        <w:rPr>
          <w:rFonts w:ascii="Times New Roman" w:eastAsia="ヒラギノ角ゴ Pro W3" w:hAnsi="Times New Roman"/>
          <w:color w:val="000000"/>
          <w:sz w:val="28"/>
          <w:szCs w:val="28"/>
        </w:rPr>
      </w:pPr>
      <w:r w:rsidRPr="00BE0ACA">
        <w:rPr>
          <w:rFonts w:ascii="Times New Roman" w:eastAsia="ヒラギノ角ゴ Pro W3" w:hAnsi="Times New Roman"/>
          <w:color w:val="000000"/>
          <w:sz w:val="28"/>
          <w:szCs w:val="28"/>
        </w:rPr>
        <w:t>Когда ХИПОТЕЛ</w:t>
      </w:r>
      <w:r w:rsidRPr="00BE0ACA">
        <w:rPr>
          <w:rFonts w:ascii="Times New Roman" w:eastAsia="ヒラギノ角ゴ Pro W3" w:hAnsi="Times New Roman"/>
          <w:color w:val="000000"/>
          <w:sz w:val="28"/>
          <w:szCs w:val="28"/>
          <w:vertAlign w:val="superscript"/>
        </w:rPr>
        <w:t>®</w:t>
      </w:r>
      <w:r w:rsidRPr="00BE0ACA">
        <w:rPr>
          <w:rFonts w:ascii="Times New Roman" w:eastAsia="ヒラギノ角ゴ Pro W3" w:hAnsi="Times New Roman"/>
          <w:color w:val="000000"/>
          <w:sz w:val="28"/>
          <w:szCs w:val="28"/>
        </w:rPr>
        <w:t xml:space="preserve"> назначают пациентам с нарушенной почечной функцией, рекомендуется периодический мониторинг уровня калия и креатинина в сыворотке крови. Не существует опыта применения </w:t>
      </w:r>
      <w:proofErr w:type="spellStart"/>
      <w:r w:rsidRPr="00BE0ACA">
        <w:rPr>
          <w:rFonts w:ascii="Times New Roman" w:eastAsia="ヒラギノ角ゴ Pro W3" w:hAnsi="Times New Roman"/>
          <w:color w:val="000000"/>
          <w:sz w:val="28"/>
          <w:szCs w:val="28"/>
        </w:rPr>
        <w:t>телмисартана</w:t>
      </w:r>
      <w:proofErr w:type="spellEnd"/>
      <w:r w:rsidRPr="00BE0ACA">
        <w:rPr>
          <w:rFonts w:ascii="Times New Roman" w:eastAsia="ヒラギノ角ゴ Pro W3" w:hAnsi="Times New Roman"/>
          <w:color w:val="000000"/>
          <w:sz w:val="28"/>
          <w:szCs w:val="28"/>
        </w:rPr>
        <w:t xml:space="preserve"> у пациентов с недавней трансплантацией почки.</w:t>
      </w:r>
    </w:p>
    <w:p w14:paraId="52B4E9AD" w14:textId="77777777" w:rsidR="00C42112" w:rsidRPr="00BE0ACA" w:rsidRDefault="00C42112" w:rsidP="00C42112">
      <w:pPr>
        <w:spacing w:after="0" w:line="240" w:lineRule="auto"/>
        <w:jc w:val="both"/>
        <w:rPr>
          <w:rFonts w:ascii="Times New Roman" w:eastAsia="ヒラギノ角ゴ Pro W3" w:hAnsi="Times New Roman"/>
          <w:color w:val="000000"/>
          <w:sz w:val="28"/>
          <w:szCs w:val="28"/>
          <w:lang w:val="uk-UA"/>
        </w:rPr>
      </w:pPr>
      <w:r w:rsidRPr="00BE0ACA">
        <w:rPr>
          <w:rFonts w:ascii="Times New Roman" w:eastAsia="ヒラギノ角ゴ Pro W3" w:hAnsi="Times New Roman"/>
          <w:i/>
          <w:color w:val="000000"/>
          <w:sz w:val="28"/>
          <w:szCs w:val="28"/>
        </w:rPr>
        <w:t>Снижение внутрисосудистого объема жидкости</w:t>
      </w:r>
      <w:r w:rsidR="00FF3124" w:rsidRPr="00BE0ACA">
        <w:rPr>
          <w:rFonts w:ascii="Times New Roman" w:eastAsia="ヒラギノ角ゴ Pro W3" w:hAnsi="Times New Roman"/>
          <w:i/>
          <w:color w:val="000000"/>
          <w:sz w:val="28"/>
          <w:szCs w:val="28"/>
          <w:lang w:val="uk-UA"/>
        </w:rPr>
        <w:t xml:space="preserve"> </w:t>
      </w:r>
    </w:p>
    <w:p w14:paraId="01756ADE" w14:textId="77777777" w:rsidR="00C42112" w:rsidRPr="00BE0ACA" w:rsidRDefault="00C42112" w:rsidP="00C42112">
      <w:pPr>
        <w:spacing w:after="0" w:line="240" w:lineRule="auto"/>
        <w:jc w:val="both"/>
        <w:rPr>
          <w:rFonts w:ascii="Times New Roman" w:eastAsia="ヒラギノ角ゴ Pro W3" w:hAnsi="Times New Roman"/>
          <w:color w:val="000000"/>
          <w:sz w:val="28"/>
          <w:szCs w:val="28"/>
        </w:rPr>
      </w:pPr>
      <w:r w:rsidRPr="00BE0ACA">
        <w:rPr>
          <w:rFonts w:ascii="Times New Roman" w:eastAsia="ヒラギノ角ゴ Pro W3" w:hAnsi="Times New Roman"/>
          <w:color w:val="000000"/>
          <w:sz w:val="28"/>
          <w:szCs w:val="28"/>
        </w:rPr>
        <w:t>Симптоматическая гипотензия, особенно после первой дозы препарата ХИПОТЕЛ</w:t>
      </w:r>
      <w:r w:rsidRPr="00BE0ACA">
        <w:rPr>
          <w:rFonts w:ascii="Times New Roman" w:eastAsia="ヒラギノ角ゴ Pro W3" w:hAnsi="Times New Roman"/>
          <w:color w:val="000000"/>
          <w:sz w:val="28"/>
          <w:szCs w:val="28"/>
          <w:vertAlign w:val="superscript"/>
        </w:rPr>
        <w:t>®</w:t>
      </w:r>
      <w:r w:rsidRPr="00BE0ACA">
        <w:rPr>
          <w:rFonts w:ascii="Times New Roman" w:eastAsia="ヒラギノ角ゴ Pro W3" w:hAnsi="Times New Roman"/>
          <w:color w:val="000000"/>
          <w:sz w:val="28"/>
          <w:szCs w:val="28"/>
        </w:rPr>
        <w:t>, может возникать у пациентов с пониженным внутрисосудистым объемом и/или уровнем натрия, который возникает вследствие терапии диуретиками, ограничения соли, поступающей с пищей, диареи или рвоты. Перед приемом препарата необходимо корректировать такие состояния, особенно снижение внутрисосудистого объема и/или уровня натрия.</w:t>
      </w:r>
    </w:p>
    <w:p w14:paraId="10917209" w14:textId="77777777" w:rsidR="00C42112" w:rsidRPr="00BE0ACA" w:rsidRDefault="00C42112" w:rsidP="00C42112">
      <w:pPr>
        <w:spacing w:after="0" w:line="240" w:lineRule="auto"/>
        <w:jc w:val="both"/>
        <w:rPr>
          <w:rFonts w:ascii="Times New Roman" w:eastAsia="ヒラギノ角ゴ Pro W3" w:hAnsi="Times New Roman"/>
          <w:bCs/>
          <w:iCs/>
          <w:color w:val="000000"/>
          <w:sz w:val="28"/>
          <w:szCs w:val="28"/>
        </w:rPr>
      </w:pPr>
      <w:r w:rsidRPr="00BE0ACA">
        <w:rPr>
          <w:rFonts w:ascii="Times New Roman" w:eastAsia="ヒラギノ角ゴ Pro W3" w:hAnsi="Times New Roman"/>
          <w:bCs/>
          <w:i/>
          <w:iCs/>
          <w:color w:val="000000"/>
          <w:sz w:val="28"/>
          <w:szCs w:val="28"/>
        </w:rPr>
        <w:lastRenderedPageBreak/>
        <w:t>Двойная блокада ренин-</w:t>
      </w:r>
      <w:proofErr w:type="spellStart"/>
      <w:r w:rsidRPr="00BE0ACA">
        <w:rPr>
          <w:rFonts w:ascii="Times New Roman" w:eastAsia="ヒラギノ角ゴ Pro W3" w:hAnsi="Times New Roman"/>
          <w:bCs/>
          <w:i/>
          <w:iCs/>
          <w:color w:val="000000"/>
          <w:sz w:val="28"/>
          <w:szCs w:val="28"/>
        </w:rPr>
        <w:t>ангиотензин</w:t>
      </w:r>
      <w:proofErr w:type="spellEnd"/>
      <w:r w:rsidRPr="00BE0ACA">
        <w:rPr>
          <w:rFonts w:ascii="Times New Roman" w:eastAsia="ヒラギノ角ゴ Pro W3" w:hAnsi="Times New Roman"/>
          <w:bCs/>
          <w:i/>
          <w:iCs/>
          <w:color w:val="000000"/>
          <w:sz w:val="28"/>
          <w:szCs w:val="28"/>
        </w:rPr>
        <w:t>-</w:t>
      </w:r>
      <w:proofErr w:type="spellStart"/>
      <w:r w:rsidRPr="00BE0ACA">
        <w:rPr>
          <w:rFonts w:ascii="Times New Roman" w:eastAsia="ヒラギノ角ゴ Pro W3" w:hAnsi="Times New Roman"/>
          <w:bCs/>
          <w:i/>
          <w:iCs/>
          <w:color w:val="000000"/>
          <w:sz w:val="28"/>
          <w:szCs w:val="28"/>
        </w:rPr>
        <w:t>альдостероновой</w:t>
      </w:r>
      <w:proofErr w:type="spellEnd"/>
      <w:r w:rsidRPr="00BE0ACA">
        <w:rPr>
          <w:rFonts w:ascii="Times New Roman" w:eastAsia="ヒラギノ角ゴ Pro W3" w:hAnsi="Times New Roman"/>
          <w:bCs/>
          <w:i/>
          <w:iCs/>
          <w:color w:val="000000"/>
          <w:sz w:val="28"/>
          <w:szCs w:val="28"/>
        </w:rPr>
        <w:t xml:space="preserve"> системы (РААС) </w:t>
      </w:r>
    </w:p>
    <w:p w14:paraId="36D07D44" w14:textId="4FD24D7D" w:rsidR="00C42112" w:rsidRPr="00BE0ACA" w:rsidRDefault="00C42112" w:rsidP="00C42112">
      <w:pPr>
        <w:spacing w:after="0" w:line="240" w:lineRule="auto"/>
        <w:jc w:val="both"/>
        <w:rPr>
          <w:rFonts w:ascii="Times New Roman" w:eastAsia="ヒラギノ角ゴ Pro W3" w:hAnsi="Times New Roman"/>
          <w:color w:val="000000"/>
          <w:sz w:val="28"/>
          <w:szCs w:val="28"/>
        </w:rPr>
      </w:pPr>
      <w:r w:rsidRPr="00BE0ACA">
        <w:rPr>
          <w:rFonts w:ascii="Times New Roman" w:eastAsia="ヒラギノ角ゴ Pro W3" w:hAnsi="Times New Roman"/>
          <w:color w:val="000000"/>
          <w:sz w:val="28"/>
          <w:szCs w:val="28"/>
        </w:rPr>
        <w:t>Существуют доказательства, что сопутствующее применение ингибиторов А</w:t>
      </w:r>
      <w:r w:rsidR="00F23769">
        <w:rPr>
          <w:rFonts w:ascii="Times New Roman" w:eastAsia="ヒラギノ角ゴ Pro W3" w:hAnsi="Times New Roman"/>
          <w:color w:val="000000"/>
          <w:sz w:val="28"/>
          <w:szCs w:val="28"/>
          <w:lang w:val="kk-KZ"/>
        </w:rPr>
        <w:t>К</w:t>
      </w:r>
      <w:r w:rsidRPr="00BE0ACA">
        <w:rPr>
          <w:rFonts w:ascii="Times New Roman" w:eastAsia="ヒラギノ角ゴ Pro W3" w:hAnsi="Times New Roman"/>
          <w:color w:val="000000"/>
          <w:sz w:val="28"/>
          <w:szCs w:val="28"/>
        </w:rPr>
        <w:t xml:space="preserve">Ф, блокаторов рецепторов </w:t>
      </w:r>
      <w:proofErr w:type="spellStart"/>
      <w:r w:rsidRPr="00BE0ACA">
        <w:rPr>
          <w:rFonts w:ascii="Times New Roman" w:eastAsia="ヒラギノ角ゴ Pro W3" w:hAnsi="Times New Roman"/>
          <w:color w:val="000000"/>
          <w:sz w:val="28"/>
          <w:szCs w:val="28"/>
        </w:rPr>
        <w:t>ангиотензина</w:t>
      </w:r>
      <w:proofErr w:type="spellEnd"/>
      <w:r w:rsidRPr="00BE0ACA">
        <w:rPr>
          <w:rFonts w:ascii="Times New Roman" w:eastAsia="ヒラギノ角ゴ Pro W3" w:hAnsi="Times New Roman"/>
          <w:color w:val="000000"/>
          <w:sz w:val="28"/>
          <w:szCs w:val="28"/>
        </w:rPr>
        <w:t xml:space="preserve"> II или алискирена повышает риск артериальной гипотензии, гиперкалиемии и снижает почечную функцию (в том числе острой почечной недостаточности).</w:t>
      </w:r>
    </w:p>
    <w:p w14:paraId="77626F4E" w14:textId="1C301B43" w:rsidR="00C42112" w:rsidRPr="00BE0ACA" w:rsidRDefault="00C42112" w:rsidP="00C42112">
      <w:pPr>
        <w:spacing w:after="0" w:line="240" w:lineRule="auto"/>
        <w:jc w:val="both"/>
        <w:rPr>
          <w:rFonts w:ascii="Times New Roman" w:eastAsia="ヒラギノ角ゴ Pro W3" w:hAnsi="Times New Roman"/>
          <w:b/>
          <w:color w:val="000000"/>
          <w:sz w:val="28"/>
          <w:szCs w:val="28"/>
        </w:rPr>
      </w:pPr>
      <w:r w:rsidRPr="00BE0ACA">
        <w:rPr>
          <w:rFonts w:ascii="Times New Roman" w:eastAsia="ヒラギノ角ゴ Pro W3" w:hAnsi="Times New Roman"/>
          <w:color w:val="000000"/>
          <w:sz w:val="28"/>
          <w:szCs w:val="28"/>
        </w:rPr>
        <w:t>Поэтому двойная блокада путем комбинированного применения ингибиторов А</w:t>
      </w:r>
      <w:r w:rsidR="00F23769">
        <w:rPr>
          <w:rFonts w:ascii="Times New Roman" w:eastAsia="ヒラギノ角ゴ Pro W3" w:hAnsi="Times New Roman"/>
          <w:color w:val="000000"/>
          <w:sz w:val="28"/>
          <w:szCs w:val="28"/>
          <w:lang w:val="kk-KZ"/>
        </w:rPr>
        <w:t>К</w:t>
      </w:r>
      <w:r w:rsidRPr="00BE0ACA">
        <w:rPr>
          <w:rFonts w:ascii="Times New Roman" w:eastAsia="ヒラギノ角ゴ Pro W3" w:hAnsi="Times New Roman"/>
          <w:color w:val="000000"/>
          <w:sz w:val="28"/>
          <w:szCs w:val="28"/>
        </w:rPr>
        <w:t xml:space="preserve">Ф, блокаторов рецепторов </w:t>
      </w:r>
      <w:proofErr w:type="spellStart"/>
      <w:r w:rsidRPr="00BE0ACA">
        <w:rPr>
          <w:rFonts w:ascii="Times New Roman" w:eastAsia="ヒラギノ角ゴ Pro W3" w:hAnsi="Times New Roman"/>
          <w:color w:val="000000"/>
          <w:sz w:val="28"/>
          <w:szCs w:val="28"/>
        </w:rPr>
        <w:t>ангиотензина</w:t>
      </w:r>
      <w:proofErr w:type="spellEnd"/>
      <w:r w:rsidRPr="00BE0ACA">
        <w:rPr>
          <w:rFonts w:ascii="Times New Roman" w:eastAsia="ヒラギノ角ゴ Pro W3" w:hAnsi="Times New Roman"/>
          <w:color w:val="000000"/>
          <w:sz w:val="28"/>
          <w:szCs w:val="28"/>
        </w:rPr>
        <w:t xml:space="preserve"> II или алискирена не рекомендуется.</w:t>
      </w:r>
    </w:p>
    <w:p w14:paraId="16550484" w14:textId="77777777" w:rsidR="00C42112" w:rsidRPr="00BE0ACA" w:rsidRDefault="00C42112" w:rsidP="00C42112">
      <w:pPr>
        <w:spacing w:after="0" w:line="240" w:lineRule="auto"/>
        <w:jc w:val="both"/>
        <w:rPr>
          <w:rFonts w:ascii="Times New Roman" w:eastAsia="ヒラギノ角ゴ Pro W3" w:hAnsi="Times New Roman"/>
          <w:color w:val="000000"/>
          <w:sz w:val="28"/>
          <w:szCs w:val="28"/>
        </w:rPr>
      </w:pPr>
      <w:r w:rsidRPr="00BE0ACA">
        <w:rPr>
          <w:rFonts w:ascii="Times New Roman" w:eastAsia="ヒラギノ角ゴ Pro W3" w:hAnsi="Times New Roman"/>
          <w:color w:val="000000"/>
          <w:sz w:val="28"/>
          <w:szCs w:val="28"/>
        </w:rPr>
        <w:t>Если двойная блокада считается абсолютно необходимой, она должна проводиться только под наблюдением специалиста и при условии постоянного тщательного мониторинга функции почек, электролитов и артериального давления.</w:t>
      </w:r>
    </w:p>
    <w:p w14:paraId="569AF51F" w14:textId="21475086" w:rsidR="00C42112" w:rsidRPr="00BE0ACA" w:rsidRDefault="00C42112" w:rsidP="00C42112">
      <w:pPr>
        <w:spacing w:after="0" w:line="240" w:lineRule="auto"/>
        <w:jc w:val="both"/>
        <w:rPr>
          <w:rFonts w:ascii="Times New Roman" w:eastAsia="ヒラギノ角ゴ Pro W3" w:hAnsi="Times New Roman"/>
          <w:color w:val="000000"/>
          <w:sz w:val="28"/>
          <w:szCs w:val="28"/>
        </w:rPr>
      </w:pPr>
      <w:r w:rsidRPr="00BE0ACA">
        <w:rPr>
          <w:rFonts w:ascii="Times New Roman" w:eastAsia="ヒラギノ角ゴ Pro W3" w:hAnsi="Times New Roman"/>
          <w:color w:val="000000"/>
          <w:sz w:val="28"/>
          <w:szCs w:val="28"/>
        </w:rPr>
        <w:t>Ингибиторы А</w:t>
      </w:r>
      <w:r w:rsidR="00F23769">
        <w:rPr>
          <w:rFonts w:ascii="Times New Roman" w:eastAsia="ヒラギノ角ゴ Pro W3" w:hAnsi="Times New Roman"/>
          <w:color w:val="000000"/>
          <w:sz w:val="28"/>
          <w:szCs w:val="28"/>
          <w:lang w:val="kk-KZ"/>
        </w:rPr>
        <w:t>К</w:t>
      </w:r>
      <w:r w:rsidRPr="00BE0ACA">
        <w:rPr>
          <w:rFonts w:ascii="Times New Roman" w:eastAsia="ヒラギノ角ゴ Pro W3" w:hAnsi="Times New Roman"/>
          <w:color w:val="000000"/>
          <w:sz w:val="28"/>
          <w:szCs w:val="28"/>
        </w:rPr>
        <w:t>Ф и блокаторы рецепторов ангиотензина II не должны использоваться одновременно у пациентов с диабетической нефропатией.</w:t>
      </w:r>
    </w:p>
    <w:p w14:paraId="11BA96CF" w14:textId="77777777" w:rsidR="00C42112" w:rsidRPr="00BE0ACA" w:rsidRDefault="00C42112" w:rsidP="00C42112">
      <w:pPr>
        <w:spacing w:after="0" w:line="240" w:lineRule="auto"/>
        <w:jc w:val="both"/>
        <w:rPr>
          <w:rFonts w:ascii="Times New Roman" w:eastAsia="ヒラギノ角ゴ Pro W3" w:hAnsi="Times New Roman"/>
          <w:i/>
          <w:color w:val="000000"/>
          <w:sz w:val="28"/>
          <w:szCs w:val="28"/>
        </w:rPr>
      </w:pPr>
      <w:r w:rsidRPr="00BE0ACA">
        <w:rPr>
          <w:rFonts w:ascii="Times New Roman" w:eastAsia="ヒラギノ角ゴ Pro W3" w:hAnsi="Times New Roman"/>
          <w:i/>
          <w:color w:val="000000"/>
          <w:sz w:val="28"/>
          <w:szCs w:val="28"/>
        </w:rPr>
        <w:t>Другие состояния, требующие стимуляции РААС</w:t>
      </w:r>
    </w:p>
    <w:p w14:paraId="3E382FEF" w14:textId="77777777" w:rsidR="00C42112" w:rsidRPr="00BE0ACA" w:rsidRDefault="00C42112" w:rsidP="00C42112">
      <w:pPr>
        <w:spacing w:after="0" w:line="240" w:lineRule="auto"/>
        <w:jc w:val="both"/>
        <w:rPr>
          <w:rFonts w:ascii="Times New Roman" w:eastAsia="ヒラギノ角ゴ Pro W3" w:hAnsi="Times New Roman"/>
          <w:color w:val="000000"/>
          <w:sz w:val="28"/>
          <w:szCs w:val="28"/>
        </w:rPr>
      </w:pPr>
      <w:r w:rsidRPr="00BE0ACA">
        <w:rPr>
          <w:rFonts w:ascii="Times New Roman" w:eastAsia="ヒラギノ角ゴ Pro W3" w:hAnsi="Times New Roman"/>
          <w:color w:val="000000"/>
          <w:sz w:val="28"/>
          <w:szCs w:val="28"/>
        </w:rPr>
        <w:t xml:space="preserve">У пациентов, у которых сосудистый тонус и функция почек зависят главным образом от активности РААС (например, пациенты с тяжелой застойной сердечной недостаточностью или выраженной болезнью почек, включая стеноз почечной артерии), прием </w:t>
      </w:r>
      <w:proofErr w:type="spellStart"/>
      <w:r w:rsidRPr="00BE0ACA">
        <w:rPr>
          <w:rFonts w:ascii="Times New Roman" w:eastAsia="ヒラギノ角ゴ Pro W3" w:hAnsi="Times New Roman"/>
          <w:color w:val="000000"/>
          <w:sz w:val="28"/>
          <w:szCs w:val="28"/>
        </w:rPr>
        <w:t>телмисартана</w:t>
      </w:r>
      <w:proofErr w:type="spellEnd"/>
      <w:r w:rsidRPr="00BE0ACA">
        <w:rPr>
          <w:rFonts w:ascii="Times New Roman" w:eastAsia="ヒラギノ角ゴ Pro W3" w:hAnsi="Times New Roman"/>
          <w:color w:val="000000"/>
          <w:sz w:val="28"/>
          <w:szCs w:val="28"/>
        </w:rPr>
        <w:t xml:space="preserve"> с другими медицинскими препаратами, влияющими на РААС, был связан с острой артериальной гипотензией, </w:t>
      </w:r>
      <w:proofErr w:type="spellStart"/>
      <w:r w:rsidRPr="00BE0ACA">
        <w:rPr>
          <w:rFonts w:ascii="Times New Roman" w:eastAsia="ヒラギノ角ゴ Pro W3" w:hAnsi="Times New Roman"/>
          <w:color w:val="000000"/>
          <w:sz w:val="28"/>
          <w:szCs w:val="28"/>
        </w:rPr>
        <w:t>гиперазотемией</w:t>
      </w:r>
      <w:proofErr w:type="spellEnd"/>
      <w:r w:rsidRPr="00BE0ACA">
        <w:rPr>
          <w:rFonts w:ascii="Times New Roman" w:eastAsia="ヒラギノ角ゴ Pro W3" w:hAnsi="Times New Roman"/>
          <w:color w:val="000000"/>
          <w:sz w:val="28"/>
          <w:szCs w:val="28"/>
        </w:rPr>
        <w:t xml:space="preserve">, </w:t>
      </w:r>
      <w:proofErr w:type="spellStart"/>
      <w:r w:rsidRPr="00BE0ACA">
        <w:rPr>
          <w:rFonts w:ascii="Times New Roman" w:eastAsia="ヒラギノ角ゴ Pro W3" w:hAnsi="Times New Roman"/>
          <w:color w:val="000000"/>
          <w:sz w:val="28"/>
          <w:szCs w:val="28"/>
        </w:rPr>
        <w:t>олигурией</w:t>
      </w:r>
      <w:proofErr w:type="spellEnd"/>
      <w:r w:rsidRPr="00BE0ACA">
        <w:rPr>
          <w:rFonts w:ascii="Times New Roman" w:eastAsia="ヒラギノ角ゴ Pro W3" w:hAnsi="Times New Roman"/>
          <w:color w:val="000000"/>
          <w:sz w:val="28"/>
          <w:szCs w:val="28"/>
        </w:rPr>
        <w:t>, изредка – с острой почечной недостаточностью.</w:t>
      </w:r>
    </w:p>
    <w:p w14:paraId="0C93A82A" w14:textId="77777777" w:rsidR="00C42112" w:rsidRPr="00BE0ACA" w:rsidRDefault="00C42112" w:rsidP="00C42112">
      <w:pPr>
        <w:spacing w:after="0" w:line="240" w:lineRule="auto"/>
        <w:jc w:val="both"/>
        <w:rPr>
          <w:rFonts w:ascii="Times New Roman" w:eastAsia="ヒラギノ角ゴ Pro W3" w:hAnsi="Times New Roman"/>
          <w:color w:val="000000"/>
          <w:sz w:val="28"/>
          <w:szCs w:val="28"/>
          <w:lang w:val="uk-UA"/>
        </w:rPr>
      </w:pPr>
      <w:r w:rsidRPr="00BE0ACA">
        <w:rPr>
          <w:rFonts w:ascii="Times New Roman" w:eastAsia="ヒラギノ角ゴ Pro W3" w:hAnsi="Times New Roman"/>
          <w:i/>
          <w:color w:val="000000"/>
          <w:sz w:val="28"/>
          <w:szCs w:val="28"/>
        </w:rPr>
        <w:t xml:space="preserve">Первичный </w:t>
      </w:r>
      <w:proofErr w:type="spellStart"/>
      <w:r w:rsidRPr="00BE0ACA">
        <w:rPr>
          <w:rFonts w:ascii="Times New Roman" w:eastAsia="ヒラギノ角ゴ Pro W3" w:hAnsi="Times New Roman"/>
          <w:i/>
          <w:color w:val="000000"/>
          <w:sz w:val="28"/>
          <w:szCs w:val="28"/>
        </w:rPr>
        <w:t>гиперальдостеронизм</w:t>
      </w:r>
      <w:proofErr w:type="spellEnd"/>
      <w:r w:rsidR="00FF3124" w:rsidRPr="00BE0ACA">
        <w:rPr>
          <w:rFonts w:ascii="Times New Roman" w:eastAsia="ヒラギノ角ゴ Pro W3" w:hAnsi="Times New Roman"/>
          <w:i/>
          <w:color w:val="000000"/>
          <w:sz w:val="28"/>
          <w:szCs w:val="28"/>
          <w:lang w:val="uk-UA"/>
        </w:rPr>
        <w:t xml:space="preserve"> </w:t>
      </w:r>
    </w:p>
    <w:p w14:paraId="17A6F98D" w14:textId="77777777" w:rsidR="00C42112" w:rsidRPr="00BE0ACA" w:rsidRDefault="00C42112" w:rsidP="00C42112">
      <w:pPr>
        <w:spacing w:after="0" w:line="240" w:lineRule="auto"/>
        <w:jc w:val="both"/>
        <w:rPr>
          <w:rFonts w:ascii="Times New Roman" w:eastAsia="ヒラギノ角ゴ Pro W3" w:hAnsi="Times New Roman"/>
          <w:color w:val="000000"/>
          <w:sz w:val="28"/>
          <w:szCs w:val="28"/>
        </w:rPr>
      </w:pPr>
      <w:r w:rsidRPr="00BE0ACA">
        <w:rPr>
          <w:rFonts w:ascii="Times New Roman" w:eastAsia="ヒラギノ角ゴ Pro W3" w:hAnsi="Times New Roman"/>
          <w:color w:val="000000"/>
          <w:sz w:val="28"/>
          <w:szCs w:val="28"/>
        </w:rPr>
        <w:t xml:space="preserve">Пациенты с первичным </w:t>
      </w:r>
      <w:proofErr w:type="spellStart"/>
      <w:r w:rsidRPr="00BE0ACA">
        <w:rPr>
          <w:rFonts w:ascii="Times New Roman" w:eastAsia="ヒラギノ角ゴ Pro W3" w:hAnsi="Times New Roman"/>
          <w:color w:val="000000"/>
          <w:sz w:val="28"/>
          <w:szCs w:val="28"/>
        </w:rPr>
        <w:t>гиперальдостеронизмом</w:t>
      </w:r>
      <w:proofErr w:type="spellEnd"/>
      <w:r w:rsidRPr="00BE0ACA">
        <w:rPr>
          <w:rFonts w:ascii="Times New Roman" w:eastAsia="ヒラギノ角ゴ Pro W3" w:hAnsi="Times New Roman"/>
          <w:color w:val="000000"/>
          <w:sz w:val="28"/>
          <w:szCs w:val="28"/>
        </w:rPr>
        <w:t xml:space="preserve"> в целом не реагируют на антигипертензивные препараты, которые действуют путем блокады ренин-ангиотензиновой системы. Поэтому назначение </w:t>
      </w:r>
      <w:proofErr w:type="spellStart"/>
      <w:r w:rsidRPr="00BE0ACA">
        <w:rPr>
          <w:rFonts w:ascii="Times New Roman" w:eastAsia="ヒラギノ角ゴ Pro W3" w:hAnsi="Times New Roman"/>
          <w:color w:val="000000"/>
          <w:sz w:val="28"/>
          <w:szCs w:val="28"/>
        </w:rPr>
        <w:t>телмисартана</w:t>
      </w:r>
      <w:proofErr w:type="spellEnd"/>
      <w:r w:rsidRPr="00BE0ACA">
        <w:rPr>
          <w:rFonts w:ascii="Times New Roman" w:eastAsia="ヒラギノ角ゴ Pro W3" w:hAnsi="Times New Roman"/>
          <w:color w:val="000000"/>
          <w:sz w:val="28"/>
          <w:szCs w:val="28"/>
        </w:rPr>
        <w:t xml:space="preserve"> им не рекомендуется.</w:t>
      </w:r>
    </w:p>
    <w:p w14:paraId="7BC042BA" w14:textId="77777777" w:rsidR="00C42112" w:rsidRPr="00BE0ACA" w:rsidRDefault="00C42112" w:rsidP="00C42112">
      <w:pPr>
        <w:spacing w:after="0" w:line="240" w:lineRule="auto"/>
        <w:jc w:val="both"/>
        <w:rPr>
          <w:rFonts w:ascii="Times New Roman" w:eastAsia="ヒラギノ角ゴ Pro W3" w:hAnsi="Times New Roman"/>
          <w:color w:val="000000"/>
          <w:sz w:val="28"/>
          <w:szCs w:val="28"/>
          <w:lang w:val="uk-UA"/>
        </w:rPr>
      </w:pPr>
      <w:r w:rsidRPr="00BE0ACA">
        <w:rPr>
          <w:rFonts w:ascii="Times New Roman" w:eastAsia="ヒラギノ角ゴ Pro W3" w:hAnsi="Times New Roman"/>
          <w:i/>
          <w:color w:val="000000"/>
          <w:sz w:val="28"/>
          <w:szCs w:val="28"/>
        </w:rPr>
        <w:t>Стеноз аорты и митрального клапана, обструктивная гипертрофическая кардиомиопатия</w:t>
      </w:r>
      <w:r w:rsidR="00FF3124" w:rsidRPr="00BE0ACA">
        <w:rPr>
          <w:rFonts w:ascii="Times New Roman" w:eastAsia="ヒラギノ角ゴ Pro W3" w:hAnsi="Times New Roman"/>
          <w:i/>
          <w:color w:val="000000"/>
          <w:sz w:val="28"/>
          <w:szCs w:val="28"/>
          <w:lang w:val="uk-UA"/>
        </w:rPr>
        <w:t xml:space="preserve"> </w:t>
      </w:r>
    </w:p>
    <w:p w14:paraId="19CCD5BB" w14:textId="77777777" w:rsidR="00C42112" w:rsidRPr="00BE0ACA" w:rsidRDefault="00C42112" w:rsidP="00C42112">
      <w:pPr>
        <w:spacing w:after="0" w:line="240" w:lineRule="auto"/>
        <w:jc w:val="both"/>
        <w:rPr>
          <w:rFonts w:ascii="Times New Roman" w:eastAsia="ヒラギノ角ゴ Pro W3" w:hAnsi="Times New Roman"/>
          <w:color w:val="000000"/>
          <w:sz w:val="28"/>
          <w:szCs w:val="28"/>
        </w:rPr>
      </w:pPr>
      <w:r w:rsidRPr="00BE0ACA">
        <w:rPr>
          <w:rFonts w:ascii="Times New Roman" w:eastAsia="ヒラギノ角ゴ Pro W3" w:hAnsi="Times New Roman"/>
          <w:color w:val="000000"/>
          <w:sz w:val="28"/>
          <w:szCs w:val="28"/>
        </w:rPr>
        <w:t>Как и в отношении других вазодилататоров, с особой осторожностью назначают препарат пациентам, у которых диагностирован стеноз аорты, митрального клапана или обструктивная гипертрофическая кардиомиопатия.</w:t>
      </w:r>
    </w:p>
    <w:p w14:paraId="623019A9" w14:textId="77777777" w:rsidR="00C42112" w:rsidRPr="00BE0ACA" w:rsidRDefault="00C42112" w:rsidP="00C42112">
      <w:pPr>
        <w:spacing w:after="0" w:line="240" w:lineRule="auto"/>
        <w:jc w:val="both"/>
        <w:rPr>
          <w:rFonts w:ascii="Times New Roman" w:eastAsia="ヒラギノ角ゴ Pro W3" w:hAnsi="Times New Roman"/>
          <w:i/>
          <w:color w:val="000000"/>
          <w:sz w:val="28"/>
          <w:szCs w:val="28"/>
          <w:lang w:val="uk-UA"/>
        </w:rPr>
      </w:pPr>
      <w:r w:rsidRPr="00BE0ACA">
        <w:rPr>
          <w:rFonts w:ascii="Times New Roman" w:eastAsia="ヒラギノ角ゴ Pro W3" w:hAnsi="Times New Roman"/>
          <w:i/>
          <w:color w:val="000000"/>
          <w:sz w:val="28"/>
          <w:szCs w:val="28"/>
        </w:rPr>
        <w:t>Диабетические пациенты, которые лечатся инсулином или антидиабетическими лекарственными средствами</w:t>
      </w:r>
      <w:r w:rsidR="00FF3124" w:rsidRPr="00BE0ACA">
        <w:rPr>
          <w:rFonts w:ascii="Times New Roman" w:eastAsia="ヒラギノ角ゴ Pro W3" w:hAnsi="Times New Roman"/>
          <w:i/>
          <w:color w:val="000000"/>
          <w:sz w:val="28"/>
          <w:szCs w:val="28"/>
          <w:lang w:val="uk-UA"/>
        </w:rPr>
        <w:t xml:space="preserve"> </w:t>
      </w:r>
    </w:p>
    <w:p w14:paraId="6A55411B" w14:textId="77777777" w:rsidR="00C42112" w:rsidRPr="00BE0ACA" w:rsidRDefault="00C42112" w:rsidP="00C42112">
      <w:pPr>
        <w:spacing w:after="0" w:line="240" w:lineRule="auto"/>
        <w:jc w:val="both"/>
        <w:rPr>
          <w:rFonts w:ascii="Times New Roman" w:eastAsia="ヒラギノ角ゴ Pro W3" w:hAnsi="Times New Roman"/>
          <w:color w:val="000000"/>
          <w:sz w:val="28"/>
          <w:szCs w:val="28"/>
        </w:rPr>
      </w:pPr>
      <w:r w:rsidRPr="00BE0ACA">
        <w:rPr>
          <w:rFonts w:ascii="Times New Roman" w:eastAsia="ヒラギノ角ゴ Pro W3" w:hAnsi="Times New Roman"/>
          <w:color w:val="000000"/>
          <w:sz w:val="28"/>
          <w:szCs w:val="28"/>
        </w:rPr>
        <w:t xml:space="preserve">Во время лечения </w:t>
      </w:r>
      <w:proofErr w:type="spellStart"/>
      <w:r w:rsidRPr="00BE0ACA">
        <w:rPr>
          <w:rFonts w:ascii="Times New Roman" w:eastAsia="ヒラギノ角ゴ Pro W3" w:hAnsi="Times New Roman"/>
          <w:color w:val="000000"/>
          <w:sz w:val="28"/>
          <w:szCs w:val="28"/>
        </w:rPr>
        <w:t>телмисартаном</w:t>
      </w:r>
      <w:proofErr w:type="spellEnd"/>
      <w:r w:rsidRPr="00BE0ACA">
        <w:rPr>
          <w:rFonts w:ascii="Times New Roman" w:eastAsia="ヒラギノ角ゴ Pro W3" w:hAnsi="Times New Roman"/>
          <w:color w:val="000000"/>
          <w:sz w:val="28"/>
          <w:szCs w:val="28"/>
        </w:rPr>
        <w:t xml:space="preserve"> у таких пациентов может развиться гипогликемия. Следует рассмотреть необходимость соответствующего контроля уровня глюкозы в крови у таких пациентов. Если показано, может потребоваться коррекция дозировки инсулина или антидиабетических лекарственных средств.</w:t>
      </w:r>
    </w:p>
    <w:p w14:paraId="63AFAB68" w14:textId="08E6F071" w:rsidR="00C42112" w:rsidRPr="00BE0ACA" w:rsidRDefault="00C42112" w:rsidP="00C42112">
      <w:pPr>
        <w:spacing w:after="0" w:line="240" w:lineRule="auto"/>
        <w:jc w:val="both"/>
        <w:rPr>
          <w:rFonts w:ascii="Times New Roman" w:eastAsia="ヒラギノ角ゴ Pro W3" w:hAnsi="Times New Roman"/>
          <w:color w:val="000000"/>
          <w:sz w:val="28"/>
          <w:szCs w:val="28"/>
        </w:rPr>
      </w:pPr>
      <w:r w:rsidRPr="00BE0ACA">
        <w:rPr>
          <w:rFonts w:ascii="Times New Roman" w:eastAsia="ヒラギノ角ゴ Pro W3" w:hAnsi="Times New Roman"/>
          <w:color w:val="000000"/>
          <w:sz w:val="28"/>
          <w:szCs w:val="28"/>
        </w:rPr>
        <w:t xml:space="preserve">У пациентов, больных сахарным диабетом, с кардиоваскулярным риском (пациенты, больные сахарным диабетом, с сопутствующими заболеваниями коронарных артерий) риск развития инфаркта миокарда с летальным исходом и внезапного кардиоваскулярного летального исхода может быть выше при лечении антигипертензивными препаратами, такими </w:t>
      </w:r>
      <w:r w:rsidRPr="00BE0ACA">
        <w:rPr>
          <w:rFonts w:ascii="Times New Roman" w:eastAsia="ヒラギノ角ゴ Pro W3" w:hAnsi="Times New Roman"/>
          <w:color w:val="000000"/>
          <w:sz w:val="28"/>
          <w:szCs w:val="28"/>
        </w:rPr>
        <w:lastRenderedPageBreak/>
        <w:t>как антагонисты рецепторов ангиотензина II и ингибиторы А</w:t>
      </w:r>
      <w:r w:rsidR="00F23769">
        <w:rPr>
          <w:rFonts w:ascii="Times New Roman" w:eastAsia="ヒラギノ角ゴ Pro W3" w:hAnsi="Times New Roman"/>
          <w:color w:val="000000"/>
          <w:sz w:val="28"/>
          <w:szCs w:val="28"/>
          <w:lang w:val="kk-KZ"/>
        </w:rPr>
        <w:t>К</w:t>
      </w:r>
      <w:r w:rsidRPr="00BE0ACA">
        <w:rPr>
          <w:rFonts w:ascii="Times New Roman" w:eastAsia="ヒラギノ角ゴ Pro W3" w:hAnsi="Times New Roman"/>
          <w:color w:val="000000"/>
          <w:sz w:val="28"/>
          <w:szCs w:val="28"/>
        </w:rPr>
        <w:t xml:space="preserve">Ф. У пациентов, больных сахарным диабетом, течение сопутствующих заболеваний коронарных артерий может быть бессимптомным, и поэтому они могут быть </w:t>
      </w:r>
      <w:proofErr w:type="spellStart"/>
      <w:r w:rsidRPr="00BE0ACA">
        <w:rPr>
          <w:rFonts w:ascii="Times New Roman" w:eastAsia="ヒラギノ角ゴ Pro W3" w:hAnsi="Times New Roman"/>
          <w:color w:val="000000"/>
          <w:sz w:val="28"/>
          <w:szCs w:val="28"/>
        </w:rPr>
        <w:t>недиагностированы</w:t>
      </w:r>
      <w:proofErr w:type="spellEnd"/>
      <w:r w:rsidRPr="00BE0ACA">
        <w:rPr>
          <w:rFonts w:ascii="Times New Roman" w:eastAsia="ヒラギノ角ゴ Pro W3" w:hAnsi="Times New Roman"/>
          <w:color w:val="000000"/>
          <w:sz w:val="28"/>
          <w:szCs w:val="28"/>
        </w:rPr>
        <w:t>. Пациентов, больных сахарным диабетом, следует тщательно обследовать, например, провести стрессовое тестирование, чтобы выявить и лечить сопутствующие заболевания коронарных артерий до того, как назначить препарат.</w:t>
      </w:r>
    </w:p>
    <w:p w14:paraId="654FA59F" w14:textId="77777777" w:rsidR="00C42112" w:rsidRPr="00BE0ACA" w:rsidRDefault="00C42112" w:rsidP="00C42112">
      <w:pPr>
        <w:spacing w:after="0" w:line="240" w:lineRule="auto"/>
        <w:jc w:val="both"/>
        <w:rPr>
          <w:rFonts w:ascii="Times New Roman" w:eastAsia="ヒラギノ角ゴ Pro W3" w:hAnsi="Times New Roman"/>
          <w:i/>
          <w:color w:val="000000"/>
          <w:sz w:val="28"/>
          <w:szCs w:val="28"/>
        </w:rPr>
      </w:pPr>
      <w:r w:rsidRPr="00BE0ACA">
        <w:rPr>
          <w:rFonts w:ascii="Times New Roman" w:eastAsia="ヒラギノ角ゴ Pro W3" w:hAnsi="Times New Roman"/>
          <w:i/>
          <w:color w:val="000000"/>
          <w:sz w:val="28"/>
          <w:szCs w:val="28"/>
        </w:rPr>
        <w:t>Гиперкалиемия</w:t>
      </w:r>
    </w:p>
    <w:p w14:paraId="3B91B3BB" w14:textId="77777777" w:rsidR="00C42112" w:rsidRPr="00BE0ACA" w:rsidRDefault="00C42112" w:rsidP="00C42112">
      <w:pPr>
        <w:spacing w:after="0" w:line="240" w:lineRule="auto"/>
        <w:jc w:val="both"/>
        <w:rPr>
          <w:rFonts w:ascii="Times New Roman" w:eastAsia="ヒラギノ角ゴ Pro W3" w:hAnsi="Times New Roman"/>
          <w:color w:val="000000"/>
          <w:sz w:val="28"/>
          <w:szCs w:val="28"/>
        </w:rPr>
      </w:pPr>
      <w:r w:rsidRPr="00BE0ACA">
        <w:rPr>
          <w:rFonts w:ascii="Times New Roman" w:eastAsia="ヒラギノ角ゴ Pro W3" w:hAnsi="Times New Roman"/>
          <w:color w:val="000000"/>
          <w:sz w:val="28"/>
          <w:szCs w:val="28"/>
        </w:rPr>
        <w:t>Во время всего приема лекарственных средств, влияющих на РААС, может возникнуть гиперкалиемия.</w:t>
      </w:r>
    </w:p>
    <w:p w14:paraId="5FA8E725" w14:textId="77777777" w:rsidR="00C42112" w:rsidRPr="00BE0ACA" w:rsidRDefault="00C42112" w:rsidP="00C42112">
      <w:pPr>
        <w:spacing w:after="0" w:line="240" w:lineRule="auto"/>
        <w:jc w:val="both"/>
        <w:rPr>
          <w:rFonts w:ascii="Times New Roman" w:eastAsia="ヒラギノ角ゴ Pro W3" w:hAnsi="Times New Roman"/>
          <w:color w:val="000000"/>
          <w:sz w:val="28"/>
          <w:szCs w:val="28"/>
        </w:rPr>
      </w:pPr>
      <w:r w:rsidRPr="00BE0ACA">
        <w:rPr>
          <w:rFonts w:ascii="Times New Roman" w:eastAsia="ヒラギノ角ゴ Pro W3" w:hAnsi="Times New Roman"/>
          <w:color w:val="000000"/>
          <w:sz w:val="28"/>
          <w:szCs w:val="28"/>
        </w:rPr>
        <w:t>У людей пожилого возраста, у пациентов с почечной недостаточностью, диабетом, у больных, которые параллельно применяют другие лекарственные средства, которые могут привести к повышению уровня калия, и/или у больных с сопутствующими заболеваниями, гиперкалиемия может привести к летальному исходу.</w:t>
      </w:r>
    </w:p>
    <w:p w14:paraId="6DB86AF4" w14:textId="77777777" w:rsidR="00C42112" w:rsidRPr="00BE0ACA" w:rsidRDefault="00C42112" w:rsidP="00C42112">
      <w:pPr>
        <w:spacing w:after="0" w:line="240" w:lineRule="auto"/>
        <w:jc w:val="both"/>
        <w:rPr>
          <w:rFonts w:ascii="Times New Roman" w:eastAsia="ヒラギノ角ゴ Pro W3" w:hAnsi="Times New Roman"/>
          <w:color w:val="000000"/>
          <w:sz w:val="28"/>
          <w:szCs w:val="28"/>
        </w:rPr>
      </w:pPr>
      <w:r w:rsidRPr="00BE0ACA">
        <w:rPr>
          <w:rFonts w:ascii="Times New Roman" w:eastAsia="ヒラギノ角ゴ Pro W3" w:hAnsi="Times New Roman"/>
          <w:color w:val="000000"/>
          <w:sz w:val="28"/>
          <w:szCs w:val="28"/>
        </w:rPr>
        <w:t>Перед рассмотрением вопроса о сопутствующем применении лекарственных средств, которые подавляют ренин-</w:t>
      </w:r>
      <w:proofErr w:type="spellStart"/>
      <w:r w:rsidRPr="00BE0ACA">
        <w:rPr>
          <w:rFonts w:ascii="Times New Roman" w:eastAsia="ヒラギノ角ゴ Pro W3" w:hAnsi="Times New Roman"/>
          <w:color w:val="000000"/>
          <w:sz w:val="28"/>
          <w:szCs w:val="28"/>
        </w:rPr>
        <w:t>ангиотензиновую</w:t>
      </w:r>
      <w:proofErr w:type="spellEnd"/>
      <w:r w:rsidRPr="00BE0ACA">
        <w:rPr>
          <w:rFonts w:ascii="Times New Roman" w:eastAsia="ヒラギノ角ゴ Pro W3" w:hAnsi="Times New Roman"/>
          <w:color w:val="000000"/>
          <w:sz w:val="28"/>
          <w:szCs w:val="28"/>
        </w:rPr>
        <w:t xml:space="preserve"> систему, необходимо взвесить соотношение пользы и риска.</w:t>
      </w:r>
    </w:p>
    <w:p w14:paraId="56EBFDC9" w14:textId="77777777" w:rsidR="00C42112" w:rsidRPr="00BE0ACA" w:rsidRDefault="00C42112" w:rsidP="00C42112">
      <w:pPr>
        <w:spacing w:after="0" w:line="240" w:lineRule="auto"/>
        <w:jc w:val="both"/>
        <w:rPr>
          <w:rFonts w:ascii="Times New Roman" w:eastAsia="ヒラギノ角ゴ Pro W3" w:hAnsi="Times New Roman"/>
          <w:color w:val="000000"/>
          <w:sz w:val="28"/>
          <w:szCs w:val="28"/>
        </w:rPr>
      </w:pPr>
      <w:r w:rsidRPr="00BE0ACA">
        <w:rPr>
          <w:rFonts w:ascii="Times New Roman" w:eastAsia="ヒラギノ角ゴ Pro W3" w:hAnsi="Times New Roman"/>
          <w:color w:val="000000"/>
          <w:sz w:val="28"/>
          <w:szCs w:val="28"/>
        </w:rPr>
        <w:t>Основные факторы риска развития гиперкалиемии, на которые необходимо обратить внимание:</w:t>
      </w:r>
    </w:p>
    <w:p w14:paraId="3673FEA2" w14:textId="77777777" w:rsidR="00C42112" w:rsidRPr="00BE0ACA" w:rsidRDefault="00C42112" w:rsidP="00C42112">
      <w:pPr>
        <w:spacing w:after="0" w:line="240" w:lineRule="auto"/>
        <w:jc w:val="both"/>
        <w:rPr>
          <w:rFonts w:ascii="Times New Roman" w:eastAsia="ヒラギノ角ゴ Pro W3" w:hAnsi="Times New Roman"/>
          <w:color w:val="000000"/>
          <w:sz w:val="28"/>
          <w:szCs w:val="28"/>
        </w:rPr>
      </w:pPr>
      <w:r w:rsidRPr="00BE0ACA">
        <w:rPr>
          <w:rFonts w:ascii="Times New Roman" w:eastAsia="ヒラギノ角ゴ Pro W3" w:hAnsi="Times New Roman"/>
          <w:color w:val="000000"/>
          <w:sz w:val="28"/>
          <w:szCs w:val="28"/>
        </w:rPr>
        <w:t>- Сахарный диабет, почечная недостаточность, возраст (более 70 лет).</w:t>
      </w:r>
    </w:p>
    <w:p w14:paraId="1AFC54EF" w14:textId="6734198F" w:rsidR="00C42112" w:rsidRPr="00BE0ACA" w:rsidRDefault="006174BA" w:rsidP="00C42112">
      <w:pPr>
        <w:spacing w:after="0" w:line="240" w:lineRule="auto"/>
        <w:jc w:val="both"/>
        <w:rPr>
          <w:rFonts w:ascii="Times New Roman" w:eastAsia="ヒラギノ角ゴ Pro W3" w:hAnsi="Times New Roman"/>
          <w:color w:val="000000"/>
          <w:sz w:val="28"/>
          <w:szCs w:val="28"/>
        </w:rPr>
      </w:pPr>
      <w:r w:rsidRPr="00BE0ACA">
        <w:rPr>
          <w:rFonts w:ascii="Times New Roman" w:eastAsia="ヒラギノ角ゴ Pro W3" w:hAnsi="Times New Roman"/>
          <w:color w:val="000000"/>
          <w:sz w:val="28"/>
          <w:szCs w:val="28"/>
        </w:rPr>
        <w:t xml:space="preserve">- </w:t>
      </w:r>
      <w:r w:rsidR="00C42112" w:rsidRPr="00BE0ACA">
        <w:rPr>
          <w:rFonts w:ascii="Times New Roman" w:eastAsia="ヒラギノ角ゴ Pro W3" w:hAnsi="Times New Roman"/>
          <w:color w:val="000000"/>
          <w:sz w:val="28"/>
          <w:szCs w:val="28"/>
        </w:rPr>
        <w:t>Комбинированная терапия одним или н</w:t>
      </w:r>
      <w:r w:rsidRPr="00BE0ACA">
        <w:rPr>
          <w:rFonts w:ascii="Times New Roman" w:eastAsia="ヒラギノ角ゴ Pro W3" w:hAnsi="Times New Roman"/>
          <w:color w:val="000000"/>
          <w:sz w:val="28"/>
          <w:szCs w:val="28"/>
        </w:rPr>
        <w:t xml:space="preserve">есколькими другими препаратами, </w:t>
      </w:r>
      <w:r w:rsidR="00C42112" w:rsidRPr="00BE0ACA">
        <w:rPr>
          <w:rFonts w:ascii="Times New Roman" w:eastAsia="ヒラギノ角ゴ Pro W3" w:hAnsi="Times New Roman"/>
          <w:color w:val="000000"/>
          <w:sz w:val="28"/>
          <w:szCs w:val="28"/>
        </w:rPr>
        <w:t>влияющими на ренин-</w:t>
      </w:r>
      <w:proofErr w:type="spellStart"/>
      <w:r w:rsidR="00C42112" w:rsidRPr="00BE0ACA">
        <w:rPr>
          <w:rFonts w:ascii="Times New Roman" w:eastAsia="ヒラギノ角ゴ Pro W3" w:hAnsi="Times New Roman"/>
          <w:color w:val="000000"/>
          <w:sz w:val="28"/>
          <w:szCs w:val="28"/>
        </w:rPr>
        <w:t>ангиотензиновую</w:t>
      </w:r>
      <w:proofErr w:type="spellEnd"/>
      <w:r w:rsidR="00C42112" w:rsidRPr="00BE0ACA">
        <w:rPr>
          <w:rFonts w:ascii="Times New Roman" w:eastAsia="ヒラギノ角ゴ Pro W3" w:hAnsi="Times New Roman"/>
          <w:color w:val="000000"/>
          <w:sz w:val="28"/>
          <w:szCs w:val="28"/>
        </w:rPr>
        <w:t xml:space="preserve"> систему, и/или калиевыми добавками. К препаратам или терапевтическим группам лекарственных средств, которые могут спровоцировать </w:t>
      </w:r>
      <w:proofErr w:type="spellStart"/>
      <w:r w:rsidR="00C42112" w:rsidRPr="00BE0ACA">
        <w:rPr>
          <w:rFonts w:ascii="Times New Roman" w:eastAsia="ヒラギノ角ゴ Pro W3" w:hAnsi="Times New Roman"/>
          <w:color w:val="000000"/>
          <w:sz w:val="28"/>
          <w:szCs w:val="28"/>
        </w:rPr>
        <w:t>гиперкалиемию</w:t>
      </w:r>
      <w:proofErr w:type="spellEnd"/>
      <w:r w:rsidR="00C42112" w:rsidRPr="00BE0ACA">
        <w:rPr>
          <w:rFonts w:ascii="Times New Roman" w:eastAsia="ヒラギノ角ゴ Pro W3" w:hAnsi="Times New Roman"/>
          <w:color w:val="000000"/>
          <w:sz w:val="28"/>
          <w:szCs w:val="28"/>
        </w:rPr>
        <w:t>, принадлежат заменители соли, содержащие калий, калийсберегающие диуретики, ингибиторы А</w:t>
      </w:r>
      <w:r w:rsidR="00F23769">
        <w:rPr>
          <w:rFonts w:ascii="Times New Roman" w:eastAsia="ヒラギノ角ゴ Pro W3" w:hAnsi="Times New Roman"/>
          <w:color w:val="000000"/>
          <w:sz w:val="28"/>
          <w:szCs w:val="28"/>
          <w:lang w:val="kk-KZ"/>
        </w:rPr>
        <w:t>К</w:t>
      </w:r>
      <w:r w:rsidR="00C42112" w:rsidRPr="00BE0ACA">
        <w:rPr>
          <w:rFonts w:ascii="Times New Roman" w:eastAsia="ヒラギノ角ゴ Pro W3" w:hAnsi="Times New Roman"/>
          <w:color w:val="000000"/>
          <w:sz w:val="28"/>
          <w:szCs w:val="28"/>
        </w:rPr>
        <w:t xml:space="preserve">Ф, антагонисты рецепторов </w:t>
      </w:r>
      <w:proofErr w:type="spellStart"/>
      <w:r w:rsidR="00C42112" w:rsidRPr="00BE0ACA">
        <w:rPr>
          <w:rFonts w:ascii="Times New Roman" w:eastAsia="ヒラギノ角ゴ Pro W3" w:hAnsi="Times New Roman"/>
          <w:color w:val="000000"/>
          <w:sz w:val="28"/>
          <w:szCs w:val="28"/>
        </w:rPr>
        <w:t>ангиотензина</w:t>
      </w:r>
      <w:proofErr w:type="spellEnd"/>
      <w:r w:rsidR="00C42112" w:rsidRPr="00BE0ACA">
        <w:rPr>
          <w:rFonts w:ascii="Times New Roman" w:eastAsia="ヒラギノ角ゴ Pro W3" w:hAnsi="Times New Roman"/>
          <w:color w:val="000000"/>
          <w:sz w:val="28"/>
          <w:szCs w:val="28"/>
        </w:rPr>
        <w:t xml:space="preserve"> II, НПВП, включая</w:t>
      </w:r>
      <w:bookmarkStart w:id="0" w:name="_GoBack"/>
      <w:bookmarkEnd w:id="0"/>
      <w:r w:rsidR="00C42112" w:rsidRPr="00BE0ACA">
        <w:rPr>
          <w:rFonts w:ascii="Times New Roman" w:eastAsia="ヒラギノ角ゴ Pro W3" w:hAnsi="Times New Roman"/>
          <w:color w:val="000000"/>
          <w:sz w:val="28"/>
          <w:szCs w:val="28"/>
        </w:rPr>
        <w:t xml:space="preserve"> селективные ингибиторы ЦОГ-2, гепарин, иммунодепрессанты (циклоспорин или </w:t>
      </w:r>
      <w:proofErr w:type="spellStart"/>
      <w:r w:rsidR="00C42112" w:rsidRPr="00BE0ACA">
        <w:rPr>
          <w:rFonts w:ascii="Times New Roman" w:eastAsia="ヒラギノ角ゴ Pro W3" w:hAnsi="Times New Roman"/>
          <w:color w:val="000000"/>
          <w:sz w:val="28"/>
          <w:szCs w:val="28"/>
        </w:rPr>
        <w:t>такролимус</w:t>
      </w:r>
      <w:proofErr w:type="spellEnd"/>
      <w:r w:rsidR="00C42112" w:rsidRPr="00BE0ACA">
        <w:rPr>
          <w:rFonts w:ascii="Times New Roman" w:eastAsia="ヒラギノ角ゴ Pro W3" w:hAnsi="Times New Roman"/>
          <w:color w:val="000000"/>
          <w:sz w:val="28"/>
          <w:szCs w:val="28"/>
        </w:rPr>
        <w:t xml:space="preserve">) и </w:t>
      </w:r>
      <w:proofErr w:type="spellStart"/>
      <w:r w:rsidR="00C42112" w:rsidRPr="00BE0ACA">
        <w:rPr>
          <w:rFonts w:ascii="Times New Roman" w:eastAsia="ヒラギノ角ゴ Pro W3" w:hAnsi="Times New Roman"/>
          <w:color w:val="000000"/>
          <w:sz w:val="28"/>
          <w:szCs w:val="28"/>
        </w:rPr>
        <w:t>триметоприм</w:t>
      </w:r>
      <w:proofErr w:type="spellEnd"/>
      <w:r w:rsidR="00C42112" w:rsidRPr="00BE0ACA">
        <w:rPr>
          <w:rFonts w:ascii="Times New Roman" w:eastAsia="ヒラギノ角ゴ Pro W3" w:hAnsi="Times New Roman"/>
          <w:color w:val="000000"/>
          <w:sz w:val="28"/>
          <w:szCs w:val="28"/>
        </w:rPr>
        <w:t>.</w:t>
      </w:r>
    </w:p>
    <w:p w14:paraId="5D53249F" w14:textId="77777777" w:rsidR="00C42112" w:rsidRPr="00BE0ACA" w:rsidRDefault="00C42112" w:rsidP="00C42112">
      <w:pPr>
        <w:spacing w:after="0" w:line="240" w:lineRule="auto"/>
        <w:jc w:val="both"/>
        <w:rPr>
          <w:rFonts w:ascii="Times New Roman" w:eastAsia="ヒラギノ角ゴ Pro W3" w:hAnsi="Times New Roman"/>
          <w:color w:val="000000"/>
          <w:sz w:val="28"/>
          <w:szCs w:val="28"/>
        </w:rPr>
      </w:pPr>
      <w:r w:rsidRPr="00BE0ACA">
        <w:rPr>
          <w:rFonts w:ascii="Times New Roman" w:eastAsia="ヒラギノ角ゴ Pro W3" w:hAnsi="Times New Roman"/>
          <w:color w:val="000000"/>
          <w:sz w:val="28"/>
          <w:szCs w:val="28"/>
        </w:rPr>
        <w:t>- Сопутствующие заболевания, особенно дегидратация, острая сердечная декомпенсация, метаболический ацидоз, нарушение функции почек, резкое ухудшение состояния почек (например, инфекционные заболевания), клеточный лизис (например, острая ишемия конечностей, острый некроз скелетных мышц, обширная травма).</w:t>
      </w:r>
    </w:p>
    <w:p w14:paraId="59B0D2C2" w14:textId="77777777" w:rsidR="00C42112" w:rsidRPr="00BE0ACA" w:rsidRDefault="00C42112" w:rsidP="00C42112">
      <w:pPr>
        <w:spacing w:after="0" w:line="240" w:lineRule="auto"/>
        <w:jc w:val="both"/>
        <w:rPr>
          <w:rFonts w:ascii="Times New Roman" w:eastAsia="ヒラギノ角ゴ Pro W3" w:hAnsi="Times New Roman"/>
          <w:color w:val="000000"/>
          <w:sz w:val="28"/>
          <w:szCs w:val="28"/>
        </w:rPr>
      </w:pPr>
      <w:r w:rsidRPr="00BE0ACA">
        <w:rPr>
          <w:rFonts w:ascii="Times New Roman" w:eastAsia="ヒラギノ角ゴ Pro W3" w:hAnsi="Times New Roman"/>
          <w:color w:val="000000"/>
          <w:sz w:val="28"/>
          <w:szCs w:val="28"/>
        </w:rPr>
        <w:t>Больным группы риска необходимо проходить тщательный контроль сывороточной концентрации калия.</w:t>
      </w:r>
    </w:p>
    <w:p w14:paraId="6F924500" w14:textId="77777777" w:rsidR="00C42112" w:rsidRPr="00BE0ACA" w:rsidRDefault="00C42112" w:rsidP="00C42112">
      <w:pPr>
        <w:spacing w:after="0" w:line="240" w:lineRule="auto"/>
        <w:jc w:val="both"/>
        <w:rPr>
          <w:rFonts w:ascii="Times New Roman" w:eastAsia="ヒラギノ角ゴ Pro W3" w:hAnsi="Times New Roman"/>
          <w:i/>
          <w:color w:val="000000"/>
          <w:sz w:val="28"/>
          <w:szCs w:val="28"/>
        </w:rPr>
      </w:pPr>
      <w:r w:rsidRPr="00BE0ACA">
        <w:rPr>
          <w:rFonts w:ascii="Times New Roman" w:eastAsia="ヒラギノ角ゴ Pro W3" w:hAnsi="Times New Roman"/>
          <w:i/>
          <w:color w:val="000000"/>
          <w:sz w:val="28"/>
          <w:szCs w:val="28"/>
        </w:rPr>
        <w:t>Этнические различия</w:t>
      </w:r>
    </w:p>
    <w:p w14:paraId="596DF9C0" w14:textId="77777777" w:rsidR="00C42112" w:rsidRPr="00BE0ACA" w:rsidRDefault="00C42112" w:rsidP="00C42112">
      <w:pPr>
        <w:spacing w:after="0" w:line="240" w:lineRule="auto"/>
        <w:jc w:val="both"/>
        <w:rPr>
          <w:rFonts w:ascii="Times New Roman" w:eastAsia="ヒラギノ角ゴ Pro W3" w:hAnsi="Times New Roman"/>
          <w:color w:val="000000"/>
          <w:sz w:val="28"/>
          <w:szCs w:val="28"/>
        </w:rPr>
      </w:pPr>
      <w:r w:rsidRPr="00BE0ACA">
        <w:rPr>
          <w:rFonts w:ascii="Times New Roman" w:eastAsia="ヒラギノ角ゴ Pro W3" w:hAnsi="Times New Roman"/>
          <w:color w:val="000000"/>
          <w:sz w:val="28"/>
          <w:szCs w:val="28"/>
        </w:rPr>
        <w:t xml:space="preserve">Как и все другие антагонисты рецепторов </w:t>
      </w:r>
      <w:proofErr w:type="spellStart"/>
      <w:r w:rsidRPr="00BE0ACA">
        <w:rPr>
          <w:rFonts w:ascii="Times New Roman" w:eastAsia="ヒラギノ角ゴ Pro W3" w:hAnsi="Times New Roman"/>
          <w:color w:val="000000"/>
          <w:sz w:val="28"/>
          <w:szCs w:val="28"/>
        </w:rPr>
        <w:t>ангиотензина</w:t>
      </w:r>
      <w:proofErr w:type="spellEnd"/>
      <w:r w:rsidRPr="00BE0ACA">
        <w:rPr>
          <w:rFonts w:ascii="Times New Roman" w:eastAsia="ヒラギノ角ゴ Pro W3" w:hAnsi="Times New Roman"/>
          <w:color w:val="000000"/>
          <w:sz w:val="28"/>
          <w:szCs w:val="28"/>
        </w:rPr>
        <w:t xml:space="preserve"> II, </w:t>
      </w:r>
      <w:proofErr w:type="spellStart"/>
      <w:r w:rsidRPr="00BE0ACA">
        <w:rPr>
          <w:rFonts w:ascii="Times New Roman" w:eastAsia="ヒラギノ角ゴ Pro W3" w:hAnsi="Times New Roman"/>
          <w:color w:val="000000"/>
          <w:sz w:val="28"/>
          <w:szCs w:val="28"/>
        </w:rPr>
        <w:t>телмисартан</w:t>
      </w:r>
      <w:proofErr w:type="spellEnd"/>
      <w:r w:rsidRPr="00BE0ACA">
        <w:rPr>
          <w:rFonts w:ascii="Times New Roman" w:eastAsia="ヒラギノ角ゴ Pro W3" w:hAnsi="Times New Roman"/>
          <w:color w:val="000000"/>
          <w:sz w:val="28"/>
          <w:szCs w:val="28"/>
        </w:rPr>
        <w:t xml:space="preserve"> является менее эффективным для снижения артериального давления у больных негроидной расы, чем у представителей других рас. Возможно, это объясняется большей распространенностью низких </w:t>
      </w:r>
      <w:proofErr w:type="spellStart"/>
      <w:r w:rsidRPr="00BE0ACA">
        <w:rPr>
          <w:rFonts w:ascii="Times New Roman" w:eastAsia="ヒラギノ角ゴ Pro W3" w:hAnsi="Times New Roman"/>
          <w:color w:val="000000"/>
          <w:sz w:val="28"/>
          <w:szCs w:val="28"/>
        </w:rPr>
        <w:t>рениновых</w:t>
      </w:r>
      <w:proofErr w:type="spellEnd"/>
      <w:r w:rsidRPr="00BE0ACA">
        <w:rPr>
          <w:rFonts w:ascii="Times New Roman" w:eastAsia="ヒラギノ角ゴ Pro W3" w:hAnsi="Times New Roman"/>
          <w:color w:val="000000"/>
          <w:sz w:val="28"/>
          <w:szCs w:val="28"/>
        </w:rPr>
        <w:t xml:space="preserve"> состояний у пациентов негроидной расы, страдающих артериальной гипертензией.</w:t>
      </w:r>
    </w:p>
    <w:p w14:paraId="6B131230" w14:textId="77777777" w:rsidR="00FF3124" w:rsidRPr="00BE0ACA" w:rsidRDefault="00FF3124" w:rsidP="00C42112">
      <w:pPr>
        <w:spacing w:after="0" w:line="240" w:lineRule="auto"/>
        <w:jc w:val="both"/>
        <w:rPr>
          <w:rFonts w:ascii="Times New Roman" w:eastAsia="ヒラギノ角ゴ Pro W3" w:hAnsi="Times New Roman"/>
          <w:i/>
          <w:color w:val="000000"/>
          <w:sz w:val="28"/>
          <w:szCs w:val="28"/>
        </w:rPr>
      </w:pPr>
    </w:p>
    <w:p w14:paraId="55ADBAAA" w14:textId="77777777" w:rsidR="00FF3124" w:rsidRPr="00BE0ACA" w:rsidRDefault="00FF3124" w:rsidP="00C42112">
      <w:pPr>
        <w:spacing w:after="0" w:line="240" w:lineRule="auto"/>
        <w:jc w:val="both"/>
        <w:rPr>
          <w:rFonts w:ascii="Times New Roman" w:eastAsia="ヒラギノ角ゴ Pro W3" w:hAnsi="Times New Roman"/>
          <w:i/>
          <w:color w:val="000000"/>
          <w:sz w:val="28"/>
          <w:szCs w:val="28"/>
        </w:rPr>
      </w:pPr>
    </w:p>
    <w:p w14:paraId="04DEF616" w14:textId="77777777" w:rsidR="00C42112" w:rsidRPr="00BE0ACA" w:rsidRDefault="00C42112" w:rsidP="00C42112">
      <w:pPr>
        <w:spacing w:after="0" w:line="240" w:lineRule="auto"/>
        <w:jc w:val="both"/>
        <w:rPr>
          <w:rFonts w:ascii="Times New Roman" w:eastAsia="ヒラギノ角ゴ Pro W3" w:hAnsi="Times New Roman"/>
          <w:i/>
          <w:color w:val="000000"/>
          <w:sz w:val="28"/>
          <w:szCs w:val="28"/>
        </w:rPr>
      </w:pPr>
      <w:r w:rsidRPr="00BE0ACA">
        <w:rPr>
          <w:rFonts w:ascii="Times New Roman" w:eastAsia="ヒラギノ角ゴ Pro W3" w:hAnsi="Times New Roman"/>
          <w:i/>
          <w:color w:val="000000"/>
          <w:sz w:val="28"/>
          <w:szCs w:val="28"/>
        </w:rPr>
        <w:lastRenderedPageBreak/>
        <w:t>Другие</w:t>
      </w:r>
    </w:p>
    <w:p w14:paraId="789353CD" w14:textId="77777777" w:rsidR="00C42112" w:rsidRPr="00BE0ACA" w:rsidRDefault="00C42112" w:rsidP="00C42112">
      <w:pPr>
        <w:spacing w:after="0" w:line="240" w:lineRule="auto"/>
        <w:jc w:val="both"/>
        <w:rPr>
          <w:rFonts w:ascii="Times New Roman" w:eastAsia="ヒラギノ角ゴ Pro W3" w:hAnsi="Times New Roman"/>
          <w:color w:val="000000"/>
          <w:sz w:val="28"/>
          <w:szCs w:val="28"/>
        </w:rPr>
      </w:pPr>
      <w:r w:rsidRPr="00BE0ACA">
        <w:rPr>
          <w:rFonts w:ascii="Times New Roman" w:eastAsia="ヒラギノ角ゴ Pro W3" w:hAnsi="Times New Roman"/>
          <w:color w:val="000000"/>
          <w:sz w:val="28"/>
          <w:szCs w:val="28"/>
        </w:rPr>
        <w:t xml:space="preserve">Как и при применении любых других антигипертензивных средств, значительное снижение артериального давления у пациентов с ишемической </w:t>
      </w:r>
      <w:proofErr w:type="spellStart"/>
      <w:r w:rsidRPr="00BE0ACA">
        <w:rPr>
          <w:rFonts w:ascii="Times New Roman" w:eastAsia="ヒラギノ角ゴ Pro W3" w:hAnsi="Times New Roman"/>
          <w:color w:val="000000"/>
          <w:sz w:val="28"/>
          <w:szCs w:val="28"/>
        </w:rPr>
        <w:t>кардиопатией</w:t>
      </w:r>
      <w:proofErr w:type="spellEnd"/>
      <w:r w:rsidRPr="00BE0ACA">
        <w:rPr>
          <w:rFonts w:ascii="Times New Roman" w:eastAsia="ヒラギノ角ゴ Pro W3" w:hAnsi="Times New Roman"/>
          <w:color w:val="000000"/>
          <w:sz w:val="28"/>
          <w:szCs w:val="28"/>
        </w:rPr>
        <w:t xml:space="preserve"> или ишемической сердечно-сосудистой болезнью может привести к инфаркту миокарда или инсульту.</w:t>
      </w:r>
    </w:p>
    <w:p w14:paraId="4702C6F3" w14:textId="77777777" w:rsidR="001A5656" w:rsidRPr="00BE0ACA" w:rsidRDefault="001A5656" w:rsidP="007634E3">
      <w:pPr>
        <w:spacing w:after="0" w:line="240" w:lineRule="auto"/>
        <w:jc w:val="both"/>
        <w:rPr>
          <w:rFonts w:ascii="Times New Roman" w:hAnsi="Times New Roman"/>
          <w:i/>
          <w:iCs/>
          <w:color w:val="000000"/>
          <w:sz w:val="28"/>
          <w:szCs w:val="28"/>
        </w:rPr>
      </w:pPr>
      <w:r w:rsidRPr="00BE0ACA">
        <w:rPr>
          <w:rFonts w:ascii="Times New Roman" w:hAnsi="Times New Roman"/>
          <w:i/>
          <w:iCs/>
          <w:color w:val="000000"/>
          <w:sz w:val="28"/>
          <w:szCs w:val="28"/>
        </w:rPr>
        <w:t>Во время беременности или лактации</w:t>
      </w:r>
    </w:p>
    <w:p w14:paraId="50972C45" w14:textId="77777777" w:rsidR="00C42112" w:rsidRPr="00BE0ACA" w:rsidRDefault="00C42112" w:rsidP="00C42112">
      <w:pPr>
        <w:spacing w:after="0" w:line="240" w:lineRule="auto"/>
        <w:jc w:val="both"/>
        <w:rPr>
          <w:rFonts w:ascii="Times New Roman" w:eastAsia="WenQuanYi Micro Hei" w:hAnsi="Times New Roman"/>
          <w:i/>
          <w:sz w:val="28"/>
          <w:szCs w:val="28"/>
          <w:lang w:eastAsia="hi-IN" w:bidi="hi-IN"/>
        </w:rPr>
      </w:pPr>
      <w:r w:rsidRPr="00BE0ACA">
        <w:rPr>
          <w:rFonts w:ascii="Times New Roman" w:eastAsia="WenQuanYi Micro Hei" w:hAnsi="Times New Roman"/>
          <w:i/>
          <w:sz w:val="28"/>
          <w:szCs w:val="28"/>
          <w:lang w:eastAsia="hi-IN" w:bidi="hi-IN"/>
        </w:rPr>
        <w:t>Беременность</w:t>
      </w:r>
    </w:p>
    <w:p w14:paraId="528A44A8" w14:textId="77777777" w:rsidR="00C42112" w:rsidRPr="00BE0ACA" w:rsidRDefault="00C42112" w:rsidP="00C42112">
      <w:pPr>
        <w:spacing w:after="0" w:line="240" w:lineRule="auto"/>
        <w:jc w:val="both"/>
        <w:rPr>
          <w:rFonts w:ascii="Times New Roman" w:eastAsia="WenQuanYi Micro Hei" w:hAnsi="Times New Roman"/>
          <w:b/>
          <w:sz w:val="28"/>
          <w:szCs w:val="28"/>
          <w:lang w:eastAsia="hi-IN" w:bidi="hi-IN"/>
        </w:rPr>
      </w:pPr>
      <w:r w:rsidRPr="00BE0ACA">
        <w:rPr>
          <w:rFonts w:ascii="Times New Roman" w:eastAsia="WenQuanYi Micro Hei" w:hAnsi="Times New Roman"/>
          <w:sz w:val="28"/>
          <w:szCs w:val="28"/>
          <w:lang w:eastAsia="hi-IN" w:bidi="hi-IN"/>
        </w:rPr>
        <w:t>Лекарственное средство противопоказано применять беременным женщинам или женщинам, которые планируют забеременеть. Если во время лечения данным средством подтверждается беременность, его применение необходимо немедленно прекратить и, если необходимо, – заменить другим лекарственным средством, разрешенным к применению у беременных.</w:t>
      </w:r>
    </w:p>
    <w:p w14:paraId="1D78C8F6" w14:textId="77777777" w:rsidR="00C42112" w:rsidRPr="00BE0ACA" w:rsidRDefault="00C42112" w:rsidP="00C42112">
      <w:pPr>
        <w:spacing w:after="0" w:line="240" w:lineRule="auto"/>
        <w:jc w:val="both"/>
        <w:rPr>
          <w:rFonts w:ascii="Times New Roman" w:eastAsia="WenQuanYi Micro Hei" w:hAnsi="Times New Roman"/>
          <w:sz w:val="28"/>
          <w:szCs w:val="28"/>
          <w:lang w:eastAsia="hi-IN" w:bidi="hi-IN"/>
        </w:rPr>
      </w:pPr>
      <w:r w:rsidRPr="00BE0ACA">
        <w:rPr>
          <w:rFonts w:ascii="Times New Roman" w:eastAsia="WenQuanYi Micro Hei" w:hAnsi="Times New Roman"/>
          <w:sz w:val="28"/>
          <w:szCs w:val="28"/>
          <w:lang w:eastAsia="hi-IN" w:bidi="hi-IN"/>
        </w:rPr>
        <w:t xml:space="preserve">Нет соответствующих данных о применении </w:t>
      </w:r>
      <w:proofErr w:type="spellStart"/>
      <w:r w:rsidRPr="00BE0ACA">
        <w:rPr>
          <w:rFonts w:ascii="Times New Roman" w:eastAsia="WenQuanYi Micro Hei" w:hAnsi="Times New Roman"/>
          <w:sz w:val="28"/>
          <w:szCs w:val="28"/>
          <w:lang w:eastAsia="hi-IN" w:bidi="hi-IN"/>
        </w:rPr>
        <w:t>телмисартана</w:t>
      </w:r>
      <w:proofErr w:type="spellEnd"/>
      <w:r w:rsidRPr="00BE0ACA">
        <w:rPr>
          <w:rFonts w:ascii="Times New Roman" w:eastAsia="WenQuanYi Micro Hei" w:hAnsi="Times New Roman"/>
          <w:sz w:val="28"/>
          <w:szCs w:val="28"/>
          <w:lang w:eastAsia="hi-IN" w:bidi="hi-IN"/>
        </w:rPr>
        <w:t xml:space="preserve"> беременным женщинам.</w:t>
      </w:r>
      <w:r w:rsidR="00621BE2" w:rsidRPr="00BE0ACA">
        <w:rPr>
          <w:rFonts w:ascii="Times New Roman" w:eastAsia="WenQuanYi Micro Hei" w:hAnsi="Times New Roman"/>
          <w:sz w:val="28"/>
          <w:szCs w:val="28"/>
          <w:lang w:eastAsia="hi-IN" w:bidi="hi-IN"/>
        </w:rPr>
        <w:t xml:space="preserve"> Доклинические исследования продемонстрировали репродуктивную токсичность.</w:t>
      </w:r>
    </w:p>
    <w:p w14:paraId="3DC2365F" w14:textId="77777777" w:rsidR="00C42112" w:rsidRPr="00BE0ACA" w:rsidRDefault="00C42112" w:rsidP="00C42112">
      <w:pPr>
        <w:spacing w:after="0" w:line="240" w:lineRule="auto"/>
        <w:jc w:val="both"/>
        <w:rPr>
          <w:rFonts w:ascii="Times New Roman" w:eastAsia="WenQuanYi Micro Hei" w:hAnsi="Times New Roman"/>
          <w:sz w:val="28"/>
          <w:szCs w:val="28"/>
          <w:lang w:eastAsia="hi-IN" w:bidi="hi-IN"/>
        </w:rPr>
      </w:pPr>
      <w:r w:rsidRPr="00BE0ACA">
        <w:rPr>
          <w:rFonts w:ascii="Times New Roman" w:eastAsia="WenQuanYi Micro Hei" w:hAnsi="Times New Roman"/>
          <w:sz w:val="28"/>
          <w:szCs w:val="28"/>
          <w:lang w:eastAsia="hi-IN" w:bidi="hi-IN"/>
        </w:rPr>
        <w:t>При установлении беременности лечение антагонистами рецепторов ангиотензина II необходимо немедленно прекратить и при необходимости начать альтернативное лечение.</w:t>
      </w:r>
    </w:p>
    <w:p w14:paraId="5EACAC68" w14:textId="77777777" w:rsidR="00C42112" w:rsidRPr="00BE0ACA" w:rsidRDefault="00A63D81" w:rsidP="00C42112">
      <w:pPr>
        <w:spacing w:after="0" w:line="240" w:lineRule="auto"/>
        <w:jc w:val="both"/>
        <w:rPr>
          <w:rFonts w:ascii="Times New Roman" w:eastAsia="WenQuanYi Micro Hei" w:hAnsi="Times New Roman"/>
          <w:sz w:val="28"/>
          <w:szCs w:val="28"/>
          <w:lang w:eastAsia="hi-IN" w:bidi="hi-IN"/>
        </w:rPr>
      </w:pPr>
      <w:r w:rsidRPr="00BE0ACA">
        <w:rPr>
          <w:rFonts w:ascii="Times New Roman" w:eastAsia="WenQuanYi Micro Hei" w:hAnsi="Times New Roman"/>
          <w:sz w:val="28"/>
          <w:szCs w:val="28"/>
          <w:lang w:eastAsia="hi-IN" w:bidi="hi-IN"/>
        </w:rPr>
        <w:t xml:space="preserve">Антагонисты рецепторов </w:t>
      </w:r>
      <w:proofErr w:type="spellStart"/>
      <w:r w:rsidRPr="00BE0ACA">
        <w:rPr>
          <w:rFonts w:ascii="Times New Roman" w:eastAsia="WenQuanYi Micro Hei" w:hAnsi="Times New Roman"/>
          <w:sz w:val="28"/>
          <w:szCs w:val="28"/>
          <w:lang w:eastAsia="hi-IN" w:bidi="hi-IN"/>
        </w:rPr>
        <w:t>ангиотензина</w:t>
      </w:r>
      <w:proofErr w:type="spellEnd"/>
      <w:r w:rsidRPr="00BE0ACA">
        <w:rPr>
          <w:rFonts w:ascii="Times New Roman" w:eastAsia="WenQuanYi Micro Hei" w:hAnsi="Times New Roman"/>
          <w:sz w:val="28"/>
          <w:szCs w:val="28"/>
          <w:lang w:eastAsia="hi-IN" w:bidi="hi-IN"/>
        </w:rPr>
        <w:t xml:space="preserve"> II противопоказаны во время второго и третьего триместров беременности, так как в эти периоды беременности прием антагонистов рецепторов </w:t>
      </w:r>
      <w:proofErr w:type="spellStart"/>
      <w:r w:rsidRPr="00BE0ACA">
        <w:rPr>
          <w:rFonts w:ascii="Times New Roman" w:eastAsia="WenQuanYi Micro Hei" w:hAnsi="Times New Roman"/>
          <w:sz w:val="28"/>
          <w:szCs w:val="28"/>
          <w:lang w:eastAsia="hi-IN" w:bidi="hi-IN"/>
        </w:rPr>
        <w:t>ангиотензина</w:t>
      </w:r>
      <w:proofErr w:type="spellEnd"/>
      <w:r w:rsidRPr="00BE0ACA">
        <w:rPr>
          <w:rFonts w:ascii="Times New Roman" w:eastAsia="WenQuanYi Micro Hei" w:hAnsi="Times New Roman"/>
          <w:sz w:val="28"/>
          <w:szCs w:val="28"/>
          <w:lang w:eastAsia="hi-IN" w:bidi="hi-IN"/>
        </w:rPr>
        <w:t xml:space="preserve"> II является </w:t>
      </w:r>
      <w:proofErr w:type="spellStart"/>
      <w:r w:rsidRPr="00BE0ACA">
        <w:rPr>
          <w:rFonts w:ascii="Times New Roman" w:eastAsia="WenQuanYi Micro Hei" w:hAnsi="Times New Roman"/>
          <w:sz w:val="28"/>
          <w:szCs w:val="28"/>
          <w:lang w:eastAsia="hi-IN" w:bidi="hi-IN"/>
        </w:rPr>
        <w:t>фетотоксичным</w:t>
      </w:r>
      <w:proofErr w:type="spellEnd"/>
      <w:r w:rsidRPr="00BE0ACA">
        <w:rPr>
          <w:rFonts w:ascii="Times New Roman" w:eastAsia="WenQuanYi Micro Hei" w:hAnsi="Times New Roman"/>
          <w:sz w:val="28"/>
          <w:szCs w:val="28"/>
          <w:lang w:eastAsia="hi-IN" w:bidi="hi-IN"/>
        </w:rPr>
        <w:t xml:space="preserve"> (</w:t>
      </w:r>
      <w:proofErr w:type="spellStart"/>
      <w:r w:rsidRPr="00BE0ACA">
        <w:rPr>
          <w:rFonts w:ascii="Times New Roman" w:eastAsia="WenQuanYi Micro Hei" w:hAnsi="Times New Roman"/>
          <w:sz w:val="28"/>
          <w:szCs w:val="28"/>
          <w:lang w:val="uk-UA" w:eastAsia="hi-IN" w:bidi="hi-IN"/>
        </w:rPr>
        <w:t>снижение</w:t>
      </w:r>
      <w:proofErr w:type="spellEnd"/>
      <w:r w:rsidRPr="00BE0ACA">
        <w:rPr>
          <w:rFonts w:ascii="Times New Roman" w:eastAsia="WenQuanYi Micro Hei" w:hAnsi="Times New Roman"/>
          <w:sz w:val="28"/>
          <w:szCs w:val="28"/>
          <w:lang w:val="uk-UA" w:eastAsia="hi-IN" w:bidi="hi-IN"/>
        </w:rPr>
        <w:t xml:space="preserve"> </w:t>
      </w:r>
      <w:proofErr w:type="spellStart"/>
      <w:r w:rsidRPr="00BE0ACA">
        <w:rPr>
          <w:rFonts w:ascii="Times New Roman" w:eastAsia="WenQuanYi Micro Hei" w:hAnsi="Times New Roman"/>
          <w:sz w:val="28"/>
          <w:szCs w:val="28"/>
          <w:lang w:val="uk-UA" w:eastAsia="hi-IN" w:bidi="hi-IN"/>
        </w:rPr>
        <w:t>функции</w:t>
      </w:r>
      <w:proofErr w:type="spellEnd"/>
      <w:r w:rsidRPr="00BE0ACA">
        <w:rPr>
          <w:rFonts w:ascii="Times New Roman" w:eastAsia="WenQuanYi Micro Hei" w:hAnsi="Times New Roman"/>
          <w:sz w:val="28"/>
          <w:szCs w:val="28"/>
          <w:lang w:eastAsia="hi-IN" w:bidi="hi-IN"/>
        </w:rPr>
        <w:t xml:space="preserve"> почек, </w:t>
      </w:r>
      <w:proofErr w:type="spellStart"/>
      <w:r w:rsidRPr="00BE0ACA">
        <w:rPr>
          <w:rFonts w:ascii="Times New Roman" w:eastAsia="WenQuanYi Micro Hei" w:hAnsi="Times New Roman"/>
          <w:sz w:val="28"/>
          <w:szCs w:val="28"/>
          <w:lang w:eastAsia="hi-IN" w:bidi="hi-IN"/>
        </w:rPr>
        <w:t>олигогидрамнион</w:t>
      </w:r>
      <w:proofErr w:type="spellEnd"/>
      <w:r w:rsidRPr="00BE0ACA">
        <w:rPr>
          <w:rFonts w:ascii="Times New Roman" w:eastAsia="WenQuanYi Micro Hei" w:hAnsi="Times New Roman"/>
          <w:sz w:val="28"/>
          <w:szCs w:val="28"/>
          <w:lang w:eastAsia="hi-IN" w:bidi="hi-IN"/>
        </w:rPr>
        <w:t xml:space="preserve">, замедление окостенения </w:t>
      </w:r>
      <w:r w:rsidR="001130D4" w:rsidRPr="00BE0ACA">
        <w:rPr>
          <w:rFonts w:ascii="Times New Roman" w:eastAsia="WenQuanYi Micro Hei" w:hAnsi="Times New Roman"/>
          <w:sz w:val="28"/>
          <w:szCs w:val="28"/>
          <w:lang w:val="uk-UA" w:eastAsia="hi-IN" w:bidi="hi-IN"/>
        </w:rPr>
        <w:t xml:space="preserve">костей </w:t>
      </w:r>
      <w:r w:rsidRPr="00BE0ACA">
        <w:rPr>
          <w:rFonts w:ascii="Times New Roman" w:eastAsia="WenQuanYi Micro Hei" w:hAnsi="Times New Roman"/>
          <w:sz w:val="28"/>
          <w:szCs w:val="28"/>
          <w:lang w:eastAsia="hi-IN" w:bidi="hi-IN"/>
        </w:rPr>
        <w:t>черепа), а также токсичным для новорожденных (почечная недостаточность, гипотония, гиперкалиемия).</w:t>
      </w:r>
      <w:r w:rsidRPr="00BE0ACA">
        <w:rPr>
          <w:rFonts w:ascii="Times New Roman" w:eastAsia="WenQuanYi Micro Hei" w:hAnsi="Times New Roman"/>
          <w:sz w:val="28"/>
          <w:szCs w:val="28"/>
          <w:lang w:val="uk-UA" w:eastAsia="hi-IN" w:bidi="hi-IN"/>
        </w:rPr>
        <w:t xml:space="preserve"> </w:t>
      </w:r>
      <w:r w:rsidR="00C42112" w:rsidRPr="00BE0ACA">
        <w:rPr>
          <w:rFonts w:ascii="Times New Roman" w:eastAsia="WenQuanYi Micro Hei" w:hAnsi="Times New Roman"/>
          <w:sz w:val="28"/>
          <w:szCs w:val="28"/>
          <w:lang w:eastAsia="hi-IN" w:bidi="hi-IN"/>
        </w:rPr>
        <w:t>Если применение антагонистов рецепторов ангиотензина II начали со второго триместра беременности</w:t>
      </w:r>
      <w:r w:rsidR="00C42112" w:rsidRPr="00BE0ACA">
        <w:rPr>
          <w:rFonts w:ascii="Times New Roman" w:eastAsia="WenQuanYi Micro Hei" w:hAnsi="Times New Roman"/>
          <w:sz w:val="28"/>
          <w:szCs w:val="28"/>
          <w:lang w:val="uk-UA" w:eastAsia="hi-IN" w:bidi="hi-IN"/>
        </w:rPr>
        <w:t>,</w:t>
      </w:r>
      <w:r w:rsidR="00C42112" w:rsidRPr="00BE0ACA">
        <w:rPr>
          <w:rFonts w:ascii="Times New Roman" w:eastAsia="WenQuanYi Micro Hei" w:hAnsi="Times New Roman"/>
          <w:sz w:val="28"/>
          <w:szCs w:val="28"/>
          <w:lang w:eastAsia="hi-IN" w:bidi="hi-IN"/>
        </w:rPr>
        <w:t xml:space="preserve"> рекомендуется провести ультразвуковое обследование функции почек и костей черепа плода. Состояние младенцев, матери которых принимали антагонисты рецепторов ангиотензина II, необходимо тщательно контролировать на наличие артериальной гипотензии.</w:t>
      </w:r>
    </w:p>
    <w:p w14:paraId="215F0014" w14:textId="77777777" w:rsidR="00C42112" w:rsidRPr="00BE0ACA" w:rsidRDefault="00C42112" w:rsidP="00C42112">
      <w:pPr>
        <w:spacing w:after="0" w:line="240" w:lineRule="auto"/>
        <w:jc w:val="both"/>
        <w:rPr>
          <w:rFonts w:ascii="Times New Roman" w:eastAsia="WenQuanYi Micro Hei" w:hAnsi="Times New Roman"/>
          <w:i/>
          <w:sz w:val="28"/>
          <w:szCs w:val="28"/>
          <w:lang w:eastAsia="hi-IN" w:bidi="hi-IN"/>
        </w:rPr>
      </w:pPr>
      <w:r w:rsidRPr="00BE0ACA">
        <w:rPr>
          <w:rFonts w:ascii="Times New Roman" w:eastAsia="WenQuanYi Micro Hei" w:hAnsi="Times New Roman"/>
          <w:i/>
          <w:sz w:val="28"/>
          <w:szCs w:val="28"/>
          <w:lang w:eastAsia="hi-IN" w:bidi="hi-IN"/>
        </w:rPr>
        <w:t>Период кормления грудью</w:t>
      </w:r>
    </w:p>
    <w:p w14:paraId="5492C120" w14:textId="77777777" w:rsidR="00C42112" w:rsidRPr="00BE0ACA" w:rsidRDefault="00C42112" w:rsidP="00C42112">
      <w:pPr>
        <w:spacing w:after="0" w:line="240" w:lineRule="auto"/>
        <w:jc w:val="both"/>
        <w:rPr>
          <w:rFonts w:ascii="Times New Roman" w:eastAsia="WenQuanYi Micro Hei" w:hAnsi="Times New Roman"/>
          <w:sz w:val="28"/>
          <w:szCs w:val="28"/>
          <w:lang w:eastAsia="hi-IN" w:bidi="hi-IN"/>
        </w:rPr>
      </w:pPr>
      <w:r w:rsidRPr="00BE0ACA">
        <w:rPr>
          <w:rFonts w:ascii="Times New Roman" w:eastAsia="WenQuanYi Micro Hei" w:hAnsi="Times New Roman"/>
          <w:sz w:val="28"/>
          <w:szCs w:val="28"/>
          <w:lang w:eastAsia="hi-IN" w:bidi="hi-IN"/>
        </w:rPr>
        <w:t xml:space="preserve">Из-за отсутствия информации о применении </w:t>
      </w:r>
      <w:proofErr w:type="spellStart"/>
      <w:r w:rsidRPr="00BE0ACA">
        <w:rPr>
          <w:rFonts w:ascii="Times New Roman" w:eastAsia="WenQuanYi Micro Hei" w:hAnsi="Times New Roman"/>
          <w:sz w:val="28"/>
          <w:szCs w:val="28"/>
          <w:lang w:eastAsia="hi-IN" w:bidi="hi-IN"/>
        </w:rPr>
        <w:t>телмисартана</w:t>
      </w:r>
      <w:proofErr w:type="spellEnd"/>
      <w:r w:rsidRPr="00BE0ACA">
        <w:rPr>
          <w:rFonts w:ascii="Times New Roman" w:eastAsia="WenQuanYi Micro Hei" w:hAnsi="Times New Roman"/>
          <w:sz w:val="28"/>
          <w:szCs w:val="28"/>
          <w:lang w:eastAsia="hi-IN" w:bidi="hi-IN"/>
        </w:rPr>
        <w:t xml:space="preserve"> в период кормления грудью ХИПОТЕЛ</w:t>
      </w:r>
      <w:r w:rsidRPr="00BE0ACA">
        <w:rPr>
          <w:rFonts w:ascii="Times New Roman" w:eastAsia="WenQuanYi Micro Hei" w:hAnsi="Times New Roman"/>
          <w:sz w:val="28"/>
          <w:szCs w:val="28"/>
          <w:vertAlign w:val="superscript"/>
          <w:lang w:eastAsia="hi-IN" w:bidi="hi-IN"/>
        </w:rPr>
        <w:t xml:space="preserve">® </w:t>
      </w:r>
      <w:r w:rsidRPr="00BE0ACA">
        <w:rPr>
          <w:rFonts w:ascii="Times New Roman" w:eastAsia="WenQuanYi Micro Hei" w:hAnsi="Times New Roman"/>
          <w:sz w:val="28"/>
          <w:szCs w:val="28"/>
          <w:lang w:eastAsia="hi-IN" w:bidi="hi-IN"/>
        </w:rPr>
        <w:t xml:space="preserve">не рекомендован для применения. </w:t>
      </w:r>
    </w:p>
    <w:p w14:paraId="1D07DBDE" w14:textId="77777777" w:rsidR="00C42112" w:rsidRPr="00BE0ACA" w:rsidRDefault="00C42112" w:rsidP="00C42112">
      <w:pPr>
        <w:spacing w:after="0" w:line="240" w:lineRule="auto"/>
        <w:jc w:val="both"/>
        <w:rPr>
          <w:rFonts w:ascii="Times New Roman" w:eastAsia="WenQuanYi Micro Hei" w:hAnsi="Times New Roman"/>
          <w:i/>
          <w:sz w:val="28"/>
          <w:szCs w:val="28"/>
          <w:lang w:eastAsia="hi-IN" w:bidi="hi-IN"/>
        </w:rPr>
      </w:pPr>
      <w:r w:rsidRPr="00BE0ACA">
        <w:rPr>
          <w:rFonts w:ascii="Times New Roman" w:eastAsia="WenQuanYi Micro Hei" w:hAnsi="Times New Roman"/>
          <w:i/>
          <w:sz w:val="28"/>
          <w:szCs w:val="28"/>
          <w:lang w:eastAsia="hi-IN" w:bidi="hi-IN"/>
        </w:rPr>
        <w:t>Фертильность</w:t>
      </w:r>
    </w:p>
    <w:p w14:paraId="518A950F" w14:textId="77777777" w:rsidR="00C941B6" w:rsidRPr="00BE0ACA" w:rsidRDefault="00C42112" w:rsidP="007634E3">
      <w:pPr>
        <w:spacing w:after="0" w:line="240" w:lineRule="auto"/>
        <w:jc w:val="both"/>
        <w:rPr>
          <w:rFonts w:ascii="Times New Roman" w:eastAsia="WenQuanYi Micro Hei" w:hAnsi="Times New Roman"/>
          <w:sz w:val="28"/>
          <w:szCs w:val="28"/>
          <w:lang w:eastAsia="hi-IN" w:bidi="hi-IN"/>
        </w:rPr>
      </w:pPr>
      <w:r w:rsidRPr="00BE0ACA">
        <w:rPr>
          <w:rFonts w:ascii="Times New Roman" w:eastAsia="WenQuanYi Micro Hei" w:hAnsi="Times New Roman"/>
          <w:sz w:val="28"/>
          <w:szCs w:val="28"/>
          <w:lang w:val="kk-KZ" w:eastAsia="hi-IN" w:bidi="hi-IN"/>
        </w:rPr>
        <w:t>Не</w:t>
      </w:r>
      <w:r w:rsidRPr="00BE0ACA">
        <w:rPr>
          <w:rFonts w:ascii="Times New Roman" w:eastAsia="WenQuanYi Micro Hei" w:hAnsi="Times New Roman"/>
          <w:sz w:val="28"/>
          <w:szCs w:val="28"/>
          <w:lang w:eastAsia="hi-IN" w:bidi="hi-IN"/>
        </w:rPr>
        <w:t xml:space="preserve"> выявлено влияния </w:t>
      </w:r>
      <w:proofErr w:type="spellStart"/>
      <w:r w:rsidRPr="00BE0ACA">
        <w:rPr>
          <w:rFonts w:ascii="Times New Roman" w:eastAsia="WenQuanYi Micro Hei" w:hAnsi="Times New Roman"/>
          <w:sz w:val="28"/>
          <w:szCs w:val="28"/>
          <w:lang w:eastAsia="hi-IN" w:bidi="hi-IN"/>
        </w:rPr>
        <w:t>телмисартана</w:t>
      </w:r>
      <w:proofErr w:type="spellEnd"/>
      <w:r w:rsidRPr="00BE0ACA">
        <w:rPr>
          <w:rFonts w:ascii="Times New Roman" w:eastAsia="WenQuanYi Micro Hei" w:hAnsi="Times New Roman"/>
          <w:sz w:val="28"/>
          <w:szCs w:val="28"/>
          <w:lang w:eastAsia="hi-IN" w:bidi="hi-IN"/>
        </w:rPr>
        <w:t xml:space="preserve"> на фертильность мужчин и женщин</w:t>
      </w:r>
      <w:r w:rsidR="00C941B6" w:rsidRPr="00BE0ACA">
        <w:rPr>
          <w:rFonts w:ascii="Times New Roman" w:eastAsia="WenQuanYi Micro Hei" w:hAnsi="Times New Roman"/>
          <w:sz w:val="28"/>
          <w:szCs w:val="28"/>
          <w:lang w:eastAsia="hi-IN" w:bidi="hi-IN"/>
        </w:rPr>
        <w:t>.</w:t>
      </w:r>
    </w:p>
    <w:p w14:paraId="4C85503E" w14:textId="77777777" w:rsidR="001C76FC" w:rsidRPr="00BE0ACA" w:rsidRDefault="001C76FC" w:rsidP="001C76FC">
      <w:pPr>
        <w:spacing w:after="0" w:line="240" w:lineRule="auto"/>
        <w:jc w:val="both"/>
        <w:rPr>
          <w:rFonts w:ascii="Times New Roman" w:eastAsia="Times New Roman" w:hAnsi="Times New Roman"/>
          <w:bCs/>
          <w:i/>
          <w:sz w:val="28"/>
          <w:szCs w:val="28"/>
          <w:lang w:eastAsia="ru-RU"/>
        </w:rPr>
      </w:pPr>
      <w:r w:rsidRPr="00BE0ACA">
        <w:rPr>
          <w:rFonts w:ascii="Times New Roman" w:eastAsia="Times New Roman" w:hAnsi="Times New Roman"/>
          <w:bCs/>
          <w:i/>
          <w:sz w:val="28"/>
          <w:szCs w:val="28"/>
          <w:lang w:eastAsia="ru-RU"/>
        </w:rPr>
        <w:t>Особенности влияния лекарственного средства на способность управлять транспортным средством и потенциально опасными механизмами</w:t>
      </w:r>
    </w:p>
    <w:p w14:paraId="316434AA" w14:textId="77777777" w:rsidR="001C76FC" w:rsidRPr="00BE0ACA" w:rsidRDefault="001C76FC" w:rsidP="001C76FC">
      <w:pPr>
        <w:spacing w:after="0" w:line="240" w:lineRule="auto"/>
        <w:jc w:val="both"/>
        <w:rPr>
          <w:rFonts w:ascii="Times New Roman" w:hAnsi="Times New Roman"/>
          <w:sz w:val="28"/>
          <w:szCs w:val="28"/>
        </w:rPr>
      </w:pPr>
      <w:r w:rsidRPr="00BE0ACA">
        <w:rPr>
          <w:rFonts w:ascii="Times New Roman" w:hAnsi="Times New Roman"/>
          <w:sz w:val="28"/>
          <w:szCs w:val="28"/>
        </w:rPr>
        <w:t xml:space="preserve">При управлении автомобилем и механическими устройствами необходимо учитывать возможность возникновения головокружения или </w:t>
      </w:r>
      <w:proofErr w:type="spellStart"/>
      <w:r w:rsidRPr="00BE0ACA">
        <w:rPr>
          <w:rFonts w:ascii="Times New Roman" w:hAnsi="Times New Roman"/>
          <w:sz w:val="28"/>
          <w:szCs w:val="28"/>
        </w:rPr>
        <w:t>гиперсомнии</w:t>
      </w:r>
      <w:proofErr w:type="spellEnd"/>
      <w:r w:rsidRPr="00BE0ACA">
        <w:rPr>
          <w:rFonts w:ascii="Times New Roman" w:hAnsi="Times New Roman"/>
          <w:sz w:val="28"/>
          <w:szCs w:val="28"/>
        </w:rPr>
        <w:t xml:space="preserve"> при </w:t>
      </w:r>
      <w:proofErr w:type="spellStart"/>
      <w:r w:rsidR="00201EC9" w:rsidRPr="00BE0ACA">
        <w:rPr>
          <w:rFonts w:ascii="Times New Roman" w:hAnsi="Times New Roman"/>
          <w:sz w:val="28"/>
          <w:szCs w:val="28"/>
          <w:lang w:val="uk-UA"/>
        </w:rPr>
        <w:t>проведении</w:t>
      </w:r>
      <w:proofErr w:type="spellEnd"/>
      <w:r w:rsidR="00201EC9" w:rsidRPr="00BE0ACA">
        <w:rPr>
          <w:rFonts w:ascii="Times New Roman" w:hAnsi="Times New Roman"/>
          <w:sz w:val="28"/>
          <w:szCs w:val="28"/>
          <w:lang w:val="uk-UA"/>
        </w:rPr>
        <w:t xml:space="preserve"> </w:t>
      </w:r>
      <w:proofErr w:type="spellStart"/>
      <w:r w:rsidRPr="00BE0ACA">
        <w:rPr>
          <w:rFonts w:ascii="Times New Roman" w:hAnsi="Times New Roman"/>
          <w:sz w:val="28"/>
          <w:szCs w:val="28"/>
        </w:rPr>
        <w:t>антигипертензивной</w:t>
      </w:r>
      <w:proofErr w:type="spellEnd"/>
      <w:r w:rsidRPr="00BE0ACA">
        <w:rPr>
          <w:rFonts w:ascii="Times New Roman" w:hAnsi="Times New Roman"/>
          <w:sz w:val="28"/>
          <w:szCs w:val="28"/>
        </w:rPr>
        <w:t xml:space="preserve"> терапии, в т. ч. препаратом ХИПОТЕЛ</w:t>
      </w:r>
      <w:r w:rsidRPr="00BE0ACA">
        <w:rPr>
          <w:rFonts w:ascii="Times New Roman" w:hAnsi="Times New Roman"/>
          <w:sz w:val="28"/>
          <w:szCs w:val="28"/>
          <w:vertAlign w:val="superscript"/>
        </w:rPr>
        <w:t>®</w:t>
      </w:r>
      <w:r w:rsidRPr="00BE0ACA">
        <w:rPr>
          <w:rFonts w:ascii="Times New Roman" w:hAnsi="Times New Roman"/>
          <w:sz w:val="28"/>
          <w:szCs w:val="28"/>
        </w:rPr>
        <w:t>.</w:t>
      </w:r>
    </w:p>
    <w:p w14:paraId="6C4524F0" w14:textId="77777777" w:rsidR="004E0388" w:rsidRPr="00BE0ACA" w:rsidRDefault="004E0388" w:rsidP="007634E3">
      <w:pPr>
        <w:spacing w:after="0" w:line="240" w:lineRule="auto"/>
        <w:jc w:val="both"/>
        <w:rPr>
          <w:rFonts w:ascii="Times New Roman" w:eastAsia="Times New Roman" w:hAnsi="Times New Roman"/>
          <w:b/>
          <w:sz w:val="28"/>
          <w:szCs w:val="28"/>
          <w:lang w:eastAsia="ru-RU"/>
        </w:rPr>
      </w:pPr>
    </w:p>
    <w:p w14:paraId="33A6FA75" w14:textId="77777777" w:rsidR="00DB406A" w:rsidRPr="00BE0ACA" w:rsidRDefault="00DB406A" w:rsidP="007634E3">
      <w:pPr>
        <w:spacing w:after="0" w:line="240" w:lineRule="auto"/>
        <w:jc w:val="both"/>
        <w:rPr>
          <w:rFonts w:ascii="Times New Roman" w:eastAsia="WenQuanYi Micro Hei" w:hAnsi="Times New Roman"/>
          <w:sz w:val="28"/>
          <w:szCs w:val="28"/>
          <w:lang w:eastAsia="hi-IN" w:bidi="hi-IN"/>
        </w:rPr>
      </w:pPr>
      <w:r w:rsidRPr="00BE0ACA">
        <w:rPr>
          <w:rFonts w:ascii="Times New Roman" w:eastAsia="Times New Roman" w:hAnsi="Times New Roman"/>
          <w:b/>
          <w:sz w:val="28"/>
          <w:szCs w:val="28"/>
          <w:lang w:eastAsia="ru-RU"/>
        </w:rPr>
        <w:t>Рекомендации по применению</w:t>
      </w:r>
    </w:p>
    <w:p w14:paraId="27E32A4E" w14:textId="77777777" w:rsidR="00BE0ACA" w:rsidRPr="00BE0ACA" w:rsidRDefault="00BE0ACA" w:rsidP="00BE0ACA">
      <w:pPr>
        <w:spacing w:after="0" w:line="240" w:lineRule="auto"/>
        <w:jc w:val="both"/>
        <w:rPr>
          <w:rFonts w:ascii="Times New Roman" w:eastAsia="Times New Roman" w:hAnsi="Times New Roman"/>
          <w:b/>
          <w:i/>
          <w:sz w:val="28"/>
          <w:szCs w:val="28"/>
          <w:lang w:eastAsia="ru-RU"/>
        </w:rPr>
      </w:pPr>
      <w:bookmarkStart w:id="1" w:name="_Hlk22120863"/>
      <w:bookmarkStart w:id="2" w:name="_Hlk19545965"/>
      <w:bookmarkStart w:id="3" w:name="2175220282"/>
      <w:r w:rsidRPr="00BE0ACA">
        <w:rPr>
          <w:rFonts w:ascii="Times New Roman" w:eastAsia="Times New Roman" w:hAnsi="Times New Roman"/>
          <w:b/>
          <w:i/>
          <w:sz w:val="28"/>
          <w:szCs w:val="28"/>
          <w:lang w:eastAsia="ru-RU"/>
        </w:rPr>
        <w:t xml:space="preserve">Режим дозирования </w:t>
      </w:r>
    </w:p>
    <w:p w14:paraId="50DAB6F8" w14:textId="77777777" w:rsidR="00C42112" w:rsidRPr="00BE0ACA" w:rsidRDefault="00C42112" w:rsidP="00C42112">
      <w:pPr>
        <w:spacing w:after="0" w:line="240" w:lineRule="auto"/>
        <w:jc w:val="both"/>
        <w:rPr>
          <w:rFonts w:ascii="Times New Roman" w:eastAsia="Times New Roman" w:hAnsi="Times New Roman"/>
          <w:sz w:val="28"/>
          <w:szCs w:val="28"/>
          <w:lang w:eastAsia="ru-RU"/>
        </w:rPr>
      </w:pPr>
      <w:r w:rsidRPr="00BE0ACA">
        <w:rPr>
          <w:rFonts w:ascii="Times New Roman" w:eastAsia="Times New Roman" w:hAnsi="Times New Roman"/>
          <w:i/>
          <w:sz w:val="28"/>
          <w:szCs w:val="28"/>
          <w:lang w:eastAsia="ru-RU"/>
        </w:rPr>
        <w:t>Лечение артериальной гипертензии</w:t>
      </w:r>
    </w:p>
    <w:p w14:paraId="71AA309E" w14:textId="77777777" w:rsidR="00C42112" w:rsidRPr="00BE0ACA" w:rsidRDefault="00C42112" w:rsidP="00C42112">
      <w:pPr>
        <w:spacing w:after="0" w:line="240" w:lineRule="auto"/>
        <w:jc w:val="both"/>
        <w:rPr>
          <w:rFonts w:ascii="Times New Roman" w:eastAsia="Times New Roman" w:hAnsi="Times New Roman"/>
          <w:sz w:val="28"/>
          <w:szCs w:val="28"/>
          <w:lang w:eastAsia="ru-RU"/>
        </w:rPr>
      </w:pPr>
      <w:r w:rsidRPr="00BE0ACA">
        <w:rPr>
          <w:rFonts w:ascii="Times New Roman" w:eastAsia="Times New Roman" w:hAnsi="Times New Roman"/>
          <w:sz w:val="28"/>
          <w:szCs w:val="28"/>
          <w:lang w:eastAsia="ru-RU"/>
        </w:rPr>
        <w:lastRenderedPageBreak/>
        <w:t xml:space="preserve">Обычная эффективная доза составляет 40 мг в сутки. Некоторым пациентам может быть достаточно суточной дозы в 20 мг. В случае если желаемое артериальное давление не достигается, дозу </w:t>
      </w:r>
      <w:proofErr w:type="spellStart"/>
      <w:r w:rsidRPr="00BE0ACA">
        <w:rPr>
          <w:rFonts w:ascii="Times New Roman" w:eastAsia="Times New Roman" w:hAnsi="Times New Roman"/>
          <w:sz w:val="28"/>
          <w:szCs w:val="28"/>
          <w:lang w:eastAsia="ru-RU"/>
        </w:rPr>
        <w:t>телмисартана</w:t>
      </w:r>
      <w:proofErr w:type="spellEnd"/>
      <w:r w:rsidRPr="00BE0ACA">
        <w:rPr>
          <w:rFonts w:ascii="Times New Roman" w:eastAsia="Times New Roman" w:hAnsi="Times New Roman"/>
          <w:sz w:val="28"/>
          <w:szCs w:val="28"/>
          <w:lang w:eastAsia="ru-RU"/>
        </w:rPr>
        <w:t xml:space="preserve"> можно повысить до 80 мг 1 раз в сутки. Альтернативно </w:t>
      </w:r>
      <w:proofErr w:type="spellStart"/>
      <w:r w:rsidRPr="00BE0ACA">
        <w:rPr>
          <w:rFonts w:ascii="Times New Roman" w:eastAsia="Times New Roman" w:hAnsi="Times New Roman"/>
          <w:sz w:val="28"/>
          <w:szCs w:val="28"/>
          <w:lang w:eastAsia="ru-RU"/>
        </w:rPr>
        <w:t>телмисартан</w:t>
      </w:r>
      <w:proofErr w:type="spellEnd"/>
      <w:r w:rsidRPr="00BE0ACA">
        <w:rPr>
          <w:rFonts w:ascii="Times New Roman" w:eastAsia="Times New Roman" w:hAnsi="Times New Roman"/>
          <w:sz w:val="28"/>
          <w:szCs w:val="28"/>
          <w:lang w:eastAsia="ru-RU"/>
        </w:rPr>
        <w:t xml:space="preserve"> можно назначать в комбинации с тиазидными диуретиками, такими как </w:t>
      </w:r>
      <w:proofErr w:type="spellStart"/>
      <w:r w:rsidRPr="00BE0ACA">
        <w:rPr>
          <w:rFonts w:ascii="Times New Roman" w:eastAsia="Times New Roman" w:hAnsi="Times New Roman"/>
          <w:sz w:val="28"/>
          <w:szCs w:val="28"/>
          <w:lang w:eastAsia="ru-RU"/>
        </w:rPr>
        <w:t>гидрохлоротиазид</w:t>
      </w:r>
      <w:proofErr w:type="spellEnd"/>
      <w:r w:rsidRPr="00BE0ACA">
        <w:rPr>
          <w:rFonts w:ascii="Times New Roman" w:eastAsia="Times New Roman" w:hAnsi="Times New Roman"/>
          <w:sz w:val="28"/>
          <w:szCs w:val="28"/>
          <w:lang w:eastAsia="ru-RU"/>
        </w:rPr>
        <w:t xml:space="preserve">, который продемонстрировал дополнительное снижение артериального давления при применении вместе с </w:t>
      </w:r>
      <w:proofErr w:type="spellStart"/>
      <w:r w:rsidRPr="00BE0ACA">
        <w:rPr>
          <w:rFonts w:ascii="Times New Roman" w:eastAsia="Times New Roman" w:hAnsi="Times New Roman"/>
          <w:sz w:val="28"/>
          <w:szCs w:val="28"/>
          <w:lang w:eastAsia="ru-RU"/>
        </w:rPr>
        <w:t>телмисартаном</w:t>
      </w:r>
      <w:proofErr w:type="spellEnd"/>
      <w:r w:rsidRPr="00BE0ACA">
        <w:rPr>
          <w:rFonts w:ascii="Times New Roman" w:eastAsia="Times New Roman" w:hAnsi="Times New Roman"/>
          <w:sz w:val="28"/>
          <w:szCs w:val="28"/>
          <w:lang w:eastAsia="ru-RU"/>
        </w:rPr>
        <w:t>. В случае необходимости увеличения дозы, необходимо принять во внимание, что максимальный антигипертензивный эффект в целом достигается через 4-8 недель от начала лечения.</w:t>
      </w:r>
    </w:p>
    <w:p w14:paraId="29180626" w14:textId="77777777" w:rsidR="00C42112" w:rsidRPr="00BE0ACA" w:rsidRDefault="00C42112" w:rsidP="00C42112">
      <w:pPr>
        <w:spacing w:after="0" w:line="240" w:lineRule="auto"/>
        <w:jc w:val="both"/>
        <w:rPr>
          <w:rFonts w:ascii="Times New Roman" w:eastAsia="Times New Roman" w:hAnsi="Times New Roman"/>
          <w:i/>
          <w:sz w:val="28"/>
          <w:szCs w:val="28"/>
          <w:lang w:eastAsia="ru-RU"/>
        </w:rPr>
      </w:pPr>
      <w:r w:rsidRPr="00BE0ACA">
        <w:rPr>
          <w:rFonts w:ascii="Times New Roman" w:eastAsia="Times New Roman" w:hAnsi="Times New Roman"/>
          <w:i/>
          <w:sz w:val="28"/>
          <w:szCs w:val="28"/>
          <w:lang w:eastAsia="ru-RU"/>
        </w:rPr>
        <w:t>Профилактика сердечно-сосудистых заболеваний</w:t>
      </w:r>
    </w:p>
    <w:p w14:paraId="19B0B740" w14:textId="77777777" w:rsidR="00C42112" w:rsidRPr="00BE0ACA" w:rsidRDefault="00C42112" w:rsidP="00C42112">
      <w:pPr>
        <w:spacing w:after="0" w:line="240" w:lineRule="auto"/>
        <w:jc w:val="both"/>
        <w:rPr>
          <w:rFonts w:ascii="Times New Roman" w:eastAsia="Times New Roman" w:hAnsi="Times New Roman"/>
          <w:sz w:val="28"/>
          <w:szCs w:val="28"/>
          <w:lang w:eastAsia="ru-RU"/>
        </w:rPr>
      </w:pPr>
      <w:r w:rsidRPr="00BE0ACA">
        <w:rPr>
          <w:rFonts w:ascii="Times New Roman" w:eastAsia="Times New Roman" w:hAnsi="Times New Roman"/>
          <w:sz w:val="28"/>
          <w:szCs w:val="28"/>
          <w:lang w:eastAsia="ru-RU"/>
        </w:rPr>
        <w:t xml:space="preserve">Рекомендуемая доза составляет 80 мг 1 раз в сутки. Эффективность </w:t>
      </w:r>
      <w:proofErr w:type="spellStart"/>
      <w:r w:rsidRPr="00BE0ACA">
        <w:rPr>
          <w:rFonts w:ascii="Times New Roman" w:eastAsia="Times New Roman" w:hAnsi="Times New Roman"/>
          <w:sz w:val="28"/>
          <w:szCs w:val="28"/>
          <w:lang w:eastAsia="ru-RU"/>
        </w:rPr>
        <w:t>телмисартана</w:t>
      </w:r>
      <w:proofErr w:type="spellEnd"/>
      <w:r w:rsidRPr="00BE0ACA">
        <w:rPr>
          <w:rFonts w:ascii="Times New Roman" w:eastAsia="Times New Roman" w:hAnsi="Times New Roman"/>
          <w:sz w:val="28"/>
          <w:szCs w:val="28"/>
          <w:lang w:eastAsia="ru-RU"/>
        </w:rPr>
        <w:t xml:space="preserve"> в дозах менее 80 мг при предупреждении сердечно-сосудистых заболеваний неизвестна.</w:t>
      </w:r>
    </w:p>
    <w:p w14:paraId="2B72C4C1" w14:textId="77777777" w:rsidR="00C42112" w:rsidRPr="00BE0ACA" w:rsidRDefault="00C42112" w:rsidP="00C42112">
      <w:pPr>
        <w:spacing w:after="0" w:line="240" w:lineRule="auto"/>
        <w:jc w:val="both"/>
        <w:rPr>
          <w:rFonts w:ascii="Times New Roman" w:eastAsia="Times New Roman" w:hAnsi="Times New Roman"/>
          <w:sz w:val="28"/>
          <w:szCs w:val="28"/>
          <w:lang w:eastAsia="ru-RU"/>
        </w:rPr>
      </w:pPr>
      <w:r w:rsidRPr="00BE0ACA">
        <w:rPr>
          <w:rFonts w:ascii="Times New Roman" w:eastAsia="Times New Roman" w:hAnsi="Times New Roman"/>
          <w:sz w:val="28"/>
          <w:szCs w:val="28"/>
          <w:lang w:eastAsia="ru-RU"/>
        </w:rPr>
        <w:t xml:space="preserve">Начиная лечение </w:t>
      </w:r>
      <w:proofErr w:type="spellStart"/>
      <w:r w:rsidRPr="00BE0ACA">
        <w:rPr>
          <w:rFonts w:ascii="Times New Roman" w:eastAsia="Times New Roman" w:hAnsi="Times New Roman"/>
          <w:sz w:val="28"/>
          <w:szCs w:val="28"/>
          <w:lang w:eastAsia="ru-RU"/>
        </w:rPr>
        <w:t>телмисартаном</w:t>
      </w:r>
      <w:proofErr w:type="spellEnd"/>
      <w:r w:rsidRPr="00BE0ACA">
        <w:rPr>
          <w:rFonts w:ascii="Times New Roman" w:eastAsia="Times New Roman" w:hAnsi="Times New Roman"/>
          <w:sz w:val="28"/>
          <w:szCs w:val="28"/>
          <w:lang w:eastAsia="ru-RU"/>
        </w:rPr>
        <w:t xml:space="preserve"> с целью предупреждения сердечно-сосудистых заболеваний, рекомендуется проводить мониторинг артериального давления и в случае необходимости, корректировать дозу препаратов, снижающих артериальное давление.</w:t>
      </w:r>
    </w:p>
    <w:p w14:paraId="6CF2E3EC" w14:textId="77777777" w:rsidR="00C42112" w:rsidRPr="00BE0ACA" w:rsidRDefault="00C42112" w:rsidP="00C42112">
      <w:pPr>
        <w:spacing w:after="0" w:line="240" w:lineRule="auto"/>
        <w:jc w:val="both"/>
        <w:rPr>
          <w:rFonts w:ascii="Times New Roman" w:eastAsia="Times New Roman" w:hAnsi="Times New Roman"/>
          <w:i/>
          <w:sz w:val="28"/>
          <w:szCs w:val="28"/>
          <w:lang w:eastAsia="ru-RU"/>
        </w:rPr>
      </w:pPr>
      <w:r w:rsidRPr="00BE0ACA">
        <w:rPr>
          <w:rFonts w:ascii="Times New Roman" w:eastAsia="Times New Roman" w:hAnsi="Times New Roman"/>
          <w:i/>
          <w:sz w:val="28"/>
          <w:szCs w:val="28"/>
          <w:lang w:eastAsia="ru-RU"/>
        </w:rPr>
        <w:t>Особые группы пациентов</w:t>
      </w:r>
    </w:p>
    <w:p w14:paraId="3D1EBD56" w14:textId="77777777" w:rsidR="00C42112" w:rsidRPr="00BE0ACA" w:rsidRDefault="00C42112" w:rsidP="00C42112">
      <w:pPr>
        <w:spacing w:after="0" w:line="240" w:lineRule="auto"/>
        <w:jc w:val="both"/>
        <w:rPr>
          <w:rFonts w:ascii="Times New Roman" w:eastAsia="Times New Roman" w:hAnsi="Times New Roman"/>
          <w:sz w:val="28"/>
          <w:szCs w:val="28"/>
          <w:lang w:eastAsia="ru-RU"/>
        </w:rPr>
      </w:pPr>
      <w:r w:rsidRPr="00BE0ACA">
        <w:rPr>
          <w:rFonts w:ascii="Times New Roman" w:eastAsia="Times New Roman" w:hAnsi="Times New Roman"/>
          <w:i/>
          <w:sz w:val="28"/>
          <w:szCs w:val="28"/>
          <w:lang w:eastAsia="ru-RU"/>
        </w:rPr>
        <w:t>Почечная недостаточность</w:t>
      </w:r>
      <w:r w:rsidRPr="00BE0ACA">
        <w:rPr>
          <w:rFonts w:ascii="Times New Roman" w:eastAsia="Times New Roman" w:hAnsi="Times New Roman"/>
          <w:sz w:val="28"/>
          <w:szCs w:val="28"/>
          <w:lang w:eastAsia="ru-RU"/>
        </w:rPr>
        <w:t xml:space="preserve"> </w:t>
      </w:r>
    </w:p>
    <w:p w14:paraId="5F525598" w14:textId="77777777" w:rsidR="00C42112" w:rsidRPr="00BE0ACA" w:rsidRDefault="00C42112" w:rsidP="00C42112">
      <w:pPr>
        <w:spacing w:after="0" w:line="240" w:lineRule="auto"/>
        <w:jc w:val="both"/>
        <w:rPr>
          <w:rFonts w:ascii="Times New Roman" w:eastAsia="Times New Roman" w:hAnsi="Times New Roman"/>
          <w:sz w:val="28"/>
          <w:szCs w:val="28"/>
          <w:lang w:eastAsia="ru-RU"/>
        </w:rPr>
      </w:pPr>
      <w:r w:rsidRPr="00BE0ACA">
        <w:rPr>
          <w:rFonts w:ascii="Times New Roman" w:eastAsia="Times New Roman" w:hAnsi="Times New Roman"/>
          <w:sz w:val="28"/>
          <w:szCs w:val="28"/>
          <w:lang w:eastAsia="ru-RU"/>
        </w:rPr>
        <w:t>Опыт лечения больных с почечной недостаточностью или больных, находящихся на гемодиализе, ограничен. Таким больным рекомендуется начинать лечение с низкой дозы 20 мг. Для больных с почечной недостаточностью легкой и средней степени тяжести нет необходимости в коррекции дозы.</w:t>
      </w:r>
    </w:p>
    <w:p w14:paraId="74AAA1C0" w14:textId="77777777" w:rsidR="00C42112" w:rsidRPr="00BE0ACA" w:rsidRDefault="00C42112" w:rsidP="00C42112">
      <w:pPr>
        <w:spacing w:after="0" w:line="240" w:lineRule="auto"/>
        <w:jc w:val="both"/>
        <w:rPr>
          <w:rFonts w:ascii="Times New Roman" w:eastAsia="Times New Roman" w:hAnsi="Times New Roman"/>
          <w:sz w:val="28"/>
          <w:szCs w:val="28"/>
          <w:lang w:eastAsia="ru-RU"/>
        </w:rPr>
      </w:pPr>
      <w:r w:rsidRPr="00BE0ACA">
        <w:rPr>
          <w:rFonts w:ascii="Times New Roman" w:eastAsia="Times New Roman" w:hAnsi="Times New Roman"/>
          <w:sz w:val="28"/>
          <w:szCs w:val="28"/>
          <w:lang w:eastAsia="ru-RU"/>
        </w:rPr>
        <w:t xml:space="preserve">Одновременное применение </w:t>
      </w:r>
      <w:proofErr w:type="spellStart"/>
      <w:r w:rsidRPr="00BE0ACA">
        <w:rPr>
          <w:rFonts w:ascii="Times New Roman" w:eastAsia="Times New Roman" w:hAnsi="Times New Roman"/>
          <w:sz w:val="28"/>
          <w:szCs w:val="28"/>
          <w:lang w:eastAsia="ru-RU"/>
        </w:rPr>
        <w:t>телмисартана</w:t>
      </w:r>
      <w:proofErr w:type="spellEnd"/>
      <w:r w:rsidRPr="00BE0ACA">
        <w:rPr>
          <w:rFonts w:ascii="Times New Roman" w:eastAsia="Times New Roman" w:hAnsi="Times New Roman"/>
          <w:sz w:val="28"/>
          <w:szCs w:val="28"/>
          <w:lang w:eastAsia="ru-RU"/>
        </w:rPr>
        <w:t xml:space="preserve"> с </w:t>
      </w:r>
      <w:proofErr w:type="spellStart"/>
      <w:r w:rsidRPr="00BE0ACA">
        <w:rPr>
          <w:rFonts w:ascii="Times New Roman" w:eastAsia="Times New Roman" w:hAnsi="Times New Roman"/>
          <w:sz w:val="28"/>
          <w:szCs w:val="28"/>
          <w:lang w:eastAsia="ru-RU"/>
        </w:rPr>
        <w:t>алискиреном</w:t>
      </w:r>
      <w:proofErr w:type="spellEnd"/>
      <w:r w:rsidRPr="00BE0ACA">
        <w:rPr>
          <w:rFonts w:ascii="Times New Roman" w:eastAsia="Times New Roman" w:hAnsi="Times New Roman"/>
          <w:sz w:val="28"/>
          <w:szCs w:val="28"/>
          <w:lang w:eastAsia="ru-RU"/>
        </w:rPr>
        <w:t xml:space="preserve"> пациентам с сахарным диабетом или с нарушениями функции почек (СКФ &lt; 60 мл/мин/1,73 м</w:t>
      </w:r>
      <w:r w:rsidRPr="00BE0ACA">
        <w:rPr>
          <w:rFonts w:ascii="Times New Roman" w:eastAsia="Times New Roman" w:hAnsi="Times New Roman"/>
          <w:sz w:val="28"/>
          <w:szCs w:val="28"/>
          <w:vertAlign w:val="superscript"/>
          <w:lang w:eastAsia="ru-RU"/>
        </w:rPr>
        <w:t>2</w:t>
      </w:r>
      <w:r w:rsidRPr="00BE0ACA">
        <w:rPr>
          <w:rFonts w:ascii="Times New Roman" w:eastAsia="Times New Roman" w:hAnsi="Times New Roman"/>
          <w:sz w:val="28"/>
          <w:szCs w:val="28"/>
          <w:lang w:eastAsia="ru-RU"/>
        </w:rPr>
        <w:t>) противопоказано.</w:t>
      </w:r>
    </w:p>
    <w:p w14:paraId="510C346A" w14:textId="77777777" w:rsidR="00C42112" w:rsidRPr="00BE0ACA" w:rsidRDefault="00C42112" w:rsidP="00C42112">
      <w:pPr>
        <w:spacing w:after="0" w:line="240" w:lineRule="auto"/>
        <w:jc w:val="both"/>
        <w:rPr>
          <w:rFonts w:ascii="Times New Roman" w:eastAsia="Times New Roman" w:hAnsi="Times New Roman"/>
          <w:i/>
          <w:sz w:val="28"/>
          <w:szCs w:val="28"/>
          <w:lang w:eastAsia="ru-RU"/>
        </w:rPr>
      </w:pPr>
      <w:r w:rsidRPr="00BE0ACA">
        <w:rPr>
          <w:rFonts w:ascii="Times New Roman" w:eastAsia="Times New Roman" w:hAnsi="Times New Roman"/>
          <w:i/>
          <w:sz w:val="28"/>
          <w:szCs w:val="28"/>
          <w:lang w:eastAsia="ru-RU"/>
        </w:rPr>
        <w:t>Нарушение функции печени</w:t>
      </w:r>
    </w:p>
    <w:p w14:paraId="5C43B57A" w14:textId="77777777" w:rsidR="00C42112" w:rsidRPr="00BE0ACA" w:rsidRDefault="008305B8" w:rsidP="00C42112">
      <w:pPr>
        <w:spacing w:after="0" w:line="240" w:lineRule="auto"/>
        <w:jc w:val="both"/>
        <w:rPr>
          <w:rFonts w:ascii="Times New Roman" w:eastAsia="Times New Roman" w:hAnsi="Times New Roman"/>
          <w:i/>
          <w:sz w:val="28"/>
          <w:szCs w:val="28"/>
          <w:lang w:eastAsia="ru-RU"/>
        </w:rPr>
      </w:pPr>
      <w:r w:rsidRPr="00BE0ACA">
        <w:rPr>
          <w:rFonts w:ascii="Times New Roman" w:eastAsia="ヒラギノ角ゴ Pro W3" w:hAnsi="Times New Roman"/>
          <w:color w:val="000000"/>
          <w:sz w:val="28"/>
          <w:szCs w:val="28"/>
        </w:rPr>
        <w:t>ХИПОТЕЛ</w:t>
      </w:r>
      <w:r w:rsidRPr="00BE0ACA">
        <w:rPr>
          <w:rFonts w:ascii="Times New Roman" w:eastAsia="ヒラギノ角ゴ Pro W3" w:hAnsi="Times New Roman"/>
          <w:color w:val="000000"/>
          <w:sz w:val="28"/>
          <w:szCs w:val="28"/>
          <w:vertAlign w:val="superscript"/>
        </w:rPr>
        <w:t>®</w:t>
      </w:r>
      <w:r w:rsidRPr="00BE0ACA">
        <w:rPr>
          <w:rFonts w:ascii="Times New Roman" w:eastAsia="ヒラギノ角ゴ Pro W3" w:hAnsi="Times New Roman"/>
          <w:color w:val="000000"/>
          <w:sz w:val="28"/>
          <w:szCs w:val="28"/>
        </w:rPr>
        <w:t xml:space="preserve"> </w:t>
      </w:r>
      <w:r w:rsidR="00C42112" w:rsidRPr="00BE0ACA">
        <w:rPr>
          <w:rFonts w:ascii="Times New Roman" w:eastAsia="Times New Roman" w:hAnsi="Times New Roman"/>
          <w:sz w:val="28"/>
          <w:szCs w:val="28"/>
          <w:lang w:eastAsia="ru-RU"/>
        </w:rPr>
        <w:t>противопоказан пациентам с тяжелыми нарушениями функции печени.</w:t>
      </w:r>
    </w:p>
    <w:p w14:paraId="2C95E389" w14:textId="77777777" w:rsidR="00C42112" w:rsidRPr="00BE0ACA" w:rsidRDefault="00C42112" w:rsidP="00C42112">
      <w:pPr>
        <w:spacing w:after="0" w:line="240" w:lineRule="auto"/>
        <w:jc w:val="both"/>
        <w:rPr>
          <w:rFonts w:ascii="Times New Roman" w:eastAsia="Times New Roman" w:hAnsi="Times New Roman"/>
          <w:sz w:val="28"/>
          <w:szCs w:val="28"/>
          <w:lang w:eastAsia="ru-RU"/>
        </w:rPr>
      </w:pPr>
      <w:r w:rsidRPr="00BE0ACA">
        <w:rPr>
          <w:rFonts w:ascii="Times New Roman" w:eastAsia="Times New Roman" w:hAnsi="Times New Roman"/>
          <w:sz w:val="28"/>
          <w:szCs w:val="28"/>
          <w:lang w:eastAsia="ru-RU"/>
        </w:rPr>
        <w:t>Для пациентов с легкими или умеренными нарушениями функции печени суточная доза не должна превышать 40 мг 1 раз в сутки.</w:t>
      </w:r>
    </w:p>
    <w:p w14:paraId="0D46CCEC" w14:textId="77777777" w:rsidR="00C42112" w:rsidRPr="00BE0ACA" w:rsidRDefault="00C42112" w:rsidP="00C42112">
      <w:pPr>
        <w:spacing w:after="0" w:line="240" w:lineRule="auto"/>
        <w:jc w:val="both"/>
        <w:rPr>
          <w:rFonts w:ascii="Times New Roman" w:eastAsia="Times New Roman" w:hAnsi="Times New Roman"/>
          <w:sz w:val="28"/>
          <w:szCs w:val="28"/>
          <w:lang w:eastAsia="ru-RU"/>
        </w:rPr>
      </w:pPr>
      <w:r w:rsidRPr="00BE0ACA">
        <w:rPr>
          <w:rFonts w:ascii="Times New Roman" w:eastAsia="Times New Roman" w:hAnsi="Times New Roman"/>
          <w:i/>
          <w:sz w:val="28"/>
          <w:szCs w:val="28"/>
          <w:lang w:eastAsia="ru-RU"/>
        </w:rPr>
        <w:t>Пациенты пожилого возраста</w:t>
      </w:r>
    </w:p>
    <w:p w14:paraId="70303E84" w14:textId="77777777" w:rsidR="00C42112" w:rsidRPr="00BE0ACA" w:rsidRDefault="00C42112" w:rsidP="00C42112">
      <w:pPr>
        <w:spacing w:after="0" w:line="240" w:lineRule="auto"/>
        <w:jc w:val="both"/>
        <w:rPr>
          <w:rFonts w:ascii="Times New Roman" w:eastAsia="Times New Roman" w:hAnsi="Times New Roman"/>
          <w:sz w:val="28"/>
          <w:szCs w:val="28"/>
          <w:lang w:eastAsia="ru-RU"/>
        </w:rPr>
      </w:pPr>
      <w:r w:rsidRPr="00BE0ACA">
        <w:rPr>
          <w:rFonts w:ascii="Times New Roman" w:eastAsia="Times New Roman" w:hAnsi="Times New Roman"/>
          <w:sz w:val="28"/>
          <w:szCs w:val="28"/>
          <w:lang w:eastAsia="ru-RU"/>
        </w:rPr>
        <w:t>Нет необходимости в коррекции дозы для пациентов пожилого возраста.</w:t>
      </w:r>
    </w:p>
    <w:p w14:paraId="05DB446B" w14:textId="77777777" w:rsidR="00C42112" w:rsidRPr="00BE0ACA" w:rsidRDefault="00C42112" w:rsidP="00C42112">
      <w:pPr>
        <w:spacing w:after="0" w:line="240" w:lineRule="auto"/>
        <w:jc w:val="both"/>
        <w:rPr>
          <w:rFonts w:ascii="Times New Roman" w:eastAsia="Times New Roman" w:hAnsi="Times New Roman"/>
          <w:i/>
          <w:sz w:val="28"/>
          <w:szCs w:val="28"/>
          <w:lang w:eastAsia="ru-RU"/>
        </w:rPr>
      </w:pPr>
      <w:r w:rsidRPr="00BE0ACA">
        <w:rPr>
          <w:rFonts w:ascii="Times New Roman" w:eastAsia="Times New Roman" w:hAnsi="Times New Roman"/>
          <w:i/>
          <w:sz w:val="28"/>
          <w:szCs w:val="28"/>
          <w:lang w:eastAsia="ru-RU"/>
        </w:rPr>
        <w:t>Педиатрическая популяция</w:t>
      </w:r>
    </w:p>
    <w:bookmarkEnd w:id="1"/>
    <w:p w14:paraId="47DC7717" w14:textId="77777777" w:rsidR="00C42112" w:rsidRPr="00BE0ACA" w:rsidRDefault="00C42112" w:rsidP="00C42112">
      <w:pPr>
        <w:spacing w:after="0" w:line="240" w:lineRule="auto"/>
        <w:jc w:val="both"/>
        <w:rPr>
          <w:rFonts w:ascii="Times New Roman" w:eastAsia="Times New Roman" w:hAnsi="Times New Roman"/>
          <w:sz w:val="28"/>
          <w:szCs w:val="28"/>
          <w:lang w:eastAsia="ru-RU"/>
        </w:rPr>
      </w:pPr>
      <w:r w:rsidRPr="00BE0ACA">
        <w:rPr>
          <w:rFonts w:ascii="Times New Roman" w:eastAsia="Times New Roman" w:hAnsi="Times New Roman"/>
          <w:sz w:val="28"/>
          <w:szCs w:val="28"/>
          <w:lang w:eastAsia="ru-RU"/>
        </w:rPr>
        <w:t xml:space="preserve">Безопасность и эффективность препарата </w:t>
      </w:r>
      <w:r w:rsidR="008305B8" w:rsidRPr="00BE0ACA">
        <w:rPr>
          <w:rFonts w:ascii="Times New Roman" w:eastAsia="ヒラギノ角ゴ Pro W3" w:hAnsi="Times New Roman"/>
          <w:color w:val="000000"/>
          <w:sz w:val="28"/>
          <w:szCs w:val="28"/>
        </w:rPr>
        <w:t>ХИПОТЕЛ</w:t>
      </w:r>
      <w:r w:rsidR="008305B8" w:rsidRPr="00BE0ACA">
        <w:rPr>
          <w:rFonts w:ascii="Times New Roman" w:eastAsia="ヒラギノ角ゴ Pro W3" w:hAnsi="Times New Roman"/>
          <w:color w:val="000000"/>
          <w:sz w:val="28"/>
          <w:szCs w:val="28"/>
          <w:vertAlign w:val="superscript"/>
        </w:rPr>
        <w:t>®</w:t>
      </w:r>
      <w:r w:rsidR="008305B8" w:rsidRPr="00BE0ACA">
        <w:rPr>
          <w:rFonts w:ascii="Times New Roman" w:eastAsia="ヒラギノ角ゴ Pro W3" w:hAnsi="Times New Roman"/>
          <w:color w:val="000000"/>
          <w:sz w:val="28"/>
          <w:szCs w:val="28"/>
        </w:rPr>
        <w:t xml:space="preserve"> </w:t>
      </w:r>
      <w:r w:rsidRPr="00BE0ACA">
        <w:rPr>
          <w:rFonts w:ascii="Times New Roman" w:eastAsia="Times New Roman" w:hAnsi="Times New Roman"/>
          <w:sz w:val="28"/>
          <w:szCs w:val="28"/>
          <w:lang w:eastAsia="ru-RU"/>
        </w:rPr>
        <w:t>у детей в возрасте до 18 лет не исследовались.</w:t>
      </w:r>
    </w:p>
    <w:bookmarkEnd w:id="2"/>
    <w:p w14:paraId="6FD18C5D" w14:textId="77777777" w:rsidR="00BE0ACA" w:rsidRPr="00BE0ACA" w:rsidRDefault="00BE0ACA" w:rsidP="00BE0ACA">
      <w:pPr>
        <w:spacing w:after="0" w:line="240" w:lineRule="auto"/>
        <w:jc w:val="both"/>
        <w:rPr>
          <w:rFonts w:ascii="Times New Roman" w:eastAsia="Times New Roman" w:hAnsi="Times New Roman"/>
          <w:b/>
          <w:i/>
          <w:iCs/>
          <w:sz w:val="28"/>
          <w:szCs w:val="28"/>
          <w:lang w:eastAsia="ru-RU" w:bidi="ru-RU"/>
        </w:rPr>
      </w:pPr>
      <w:r w:rsidRPr="00BE0ACA">
        <w:rPr>
          <w:rFonts w:ascii="Times New Roman" w:eastAsia="Times New Roman" w:hAnsi="Times New Roman"/>
          <w:b/>
          <w:i/>
          <w:iCs/>
          <w:sz w:val="28"/>
          <w:szCs w:val="28"/>
          <w:lang w:eastAsia="ru-RU" w:bidi="ru-RU"/>
        </w:rPr>
        <w:t xml:space="preserve">Метод и путь введения </w:t>
      </w:r>
    </w:p>
    <w:p w14:paraId="5502B1E9" w14:textId="77777777" w:rsidR="00C42112" w:rsidRPr="00BE0ACA" w:rsidRDefault="008305B8" w:rsidP="00C42112">
      <w:pPr>
        <w:spacing w:after="0" w:line="240" w:lineRule="auto"/>
        <w:jc w:val="both"/>
        <w:rPr>
          <w:rFonts w:ascii="Times New Roman" w:eastAsia="Times New Roman" w:hAnsi="Times New Roman"/>
          <w:sz w:val="28"/>
          <w:szCs w:val="28"/>
          <w:lang w:eastAsia="ru-RU"/>
        </w:rPr>
      </w:pPr>
      <w:r w:rsidRPr="00BE0ACA">
        <w:rPr>
          <w:rFonts w:ascii="Times New Roman" w:eastAsia="ヒラギノ角ゴ Pro W3" w:hAnsi="Times New Roman"/>
          <w:color w:val="000000"/>
          <w:sz w:val="28"/>
          <w:szCs w:val="28"/>
        </w:rPr>
        <w:t>ХИПОТЕЛ</w:t>
      </w:r>
      <w:r w:rsidRPr="00BE0ACA">
        <w:rPr>
          <w:rFonts w:ascii="Times New Roman" w:eastAsia="ヒラギノ角ゴ Pro W3" w:hAnsi="Times New Roman"/>
          <w:color w:val="000000"/>
          <w:sz w:val="28"/>
          <w:szCs w:val="28"/>
          <w:vertAlign w:val="superscript"/>
        </w:rPr>
        <w:t>®</w:t>
      </w:r>
      <w:r w:rsidRPr="00BE0ACA">
        <w:rPr>
          <w:rFonts w:ascii="Times New Roman" w:eastAsia="ヒラギノ角ゴ Pro W3" w:hAnsi="Times New Roman"/>
          <w:color w:val="000000"/>
          <w:sz w:val="28"/>
          <w:szCs w:val="28"/>
        </w:rPr>
        <w:t xml:space="preserve"> </w:t>
      </w:r>
      <w:r w:rsidR="00C42112" w:rsidRPr="00BE0ACA">
        <w:rPr>
          <w:rFonts w:ascii="Times New Roman" w:eastAsia="Times New Roman" w:hAnsi="Times New Roman"/>
          <w:sz w:val="28"/>
          <w:szCs w:val="28"/>
          <w:lang w:eastAsia="ru-RU"/>
        </w:rPr>
        <w:t>принимать 1 раз в сутки перорально с достаточным количеством жидкости, независимо от приема пищи.</w:t>
      </w:r>
    </w:p>
    <w:p w14:paraId="637027A9" w14:textId="77777777" w:rsidR="00C42112" w:rsidRPr="00BE0ACA" w:rsidRDefault="00C42112" w:rsidP="00C42112">
      <w:pPr>
        <w:spacing w:after="0" w:line="240" w:lineRule="auto"/>
        <w:jc w:val="both"/>
        <w:rPr>
          <w:rFonts w:ascii="Times New Roman" w:eastAsia="Times New Roman" w:hAnsi="Times New Roman"/>
          <w:sz w:val="28"/>
          <w:szCs w:val="28"/>
          <w:lang w:eastAsia="ru-RU"/>
        </w:rPr>
      </w:pPr>
      <w:r w:rsidRPr="00BE0ACA">
        <w:rPr>
          <w:rFonts w:ascii="Times New Roman" w:eastAsia="Times New Roman" w:hAnsi="Times New Roman"/>
          <w:sz w:val="28"/>
          <w:szCs w:val="28"/>
          <w:lang w:eastAsia="ru-RU"/>
        </w:rPr>
        <w:t>Таблетки хранить в запаянном блистере для защиты от влаги. Таблетки необходимо вынимать из блистера непосредственно перед применением.</w:t>
      </w:r>
    </w:p>
    <w:p w14:paraId="60AE6D70" w14:textId="77777777" w:rsidR="00816ED0" w:rsidRPr="00BE0ACA" w:rsidRDefault="00816ED0" w:rsidP="00C42112">
      <w:pPr>
        <w:spacing w:after="0" w:line="240" w:lineRule="auto"/>
        <w:jc w:val="both"/>
        <w:rPr>
          <w:rFonts w:ascii="Times New Roman" w:hAnsi="Times New Roman"/>
          <w:i/>
          <w:color w:val="000000"/>
          <w:sz w:val="24"/>
        </w:rPr>
      </w:pPr>
      <w:r w:rsidRPr="00BE0ACA">
        <w:rPr>
          <w:rFonts w:ascii="Times New Roman" w:eastAsia="Times New Roman" w:hAnsi="Times New Roman"/>
          <w:b/>
          <w:i/>
          <w:sz w:val="28"/>
          <w:szCs w:val="28"/>
          <w:lang w:eastAsia="ru-RU"/>
        </w:rPr>
        <w:t>Меры, которые необходимо принять в случае передозировки</w:t>
      </w:r>
      <w:r w:rsidRPr="00BE0ACA">
        <w:rPr>
          <w:rFonts w:ascii="Times New Roman" w:hAnsi="Times New Roman"/>
          <w:i/>
          <w:color w:val="000000"/>
          <w:sz w:val="24"/>
        </w:rPr>
        <w:t xml:space="preserve"> </w:t>
      </w:r>
    </w:p>
    <w:p w14:paraId="1EA942DF" w14:textId="77777777" w:rsidR="00C70FBA" w:rsidRPr="00BE0ACA" w:rsidRDefault="00C70FBA" w:rsidP="00C70FBA">
      <w:pPr>
        <w:spacing w:after="0" w:line="240" w:lineRule="auto"/>
        <w:jc w:val="both"/>
        <w:rPr>
          <w:rFonts w:ascii="Times New Roman" w:hAnsi="Times New Roman"/>
          <w:sz w:val="28"/>
          <w:szCs w:val="28"/>
        </w:rPr>
      </w:pPr>
      <w:r w:rsidRPr="00BE0ACA">
        <w:rPr>
          <w:rFonts w:ascii="Times New Roman" w:hAnsi="Times New Roman"/>
          <w:sz w:val="28"/>
          <w:szCs w:val="28"/>
        </w:rPr>
        <w:t>Ограниченная информация о передозировке человека.</w:t>
      </w:r>
    </w:p>
    <w:p w14:paraId="5E772F0A" w14:textId="77777777" w:rsidR="00C70FBA" w:rsidRPr="00BE0ACA" w:rsidRDefault="00C70FBA" w:rsidP="00C70FBA">
      <w:pPr>
        <w:spacing w:after="0" w:line="240" w:lineRule="auto"/>
        <w:jc w:val="both"/>
        <w:rPr>
          <w:rFonts w:ascii="Times New Roman" w:hAnsi="Times New Roman"/>
          <w:sz w:val="28"/>
          <w:szCs w:val="28"/>
        </w:rPr>
      </w:pPr>
      <w:r w:rsidRPr="00BE0ACA">
        <w:rPr>
          <w:rFonts w:ascii="Times New Roman" w:hAnsi="Times New Roman"/>
          <w:i/>
          <w:sz w:val="28"/>
          <w:szCs w:val="28"/>
        </w:rPr>
        <w:lastRenderedPageBreak/>
        <w:t>Симптомы.</w:t>
      </w:r>
      <w:r w:rsidRPr="00BE0ACA">
        <w:rPr>
          <w:rFonts w:ascii="Times New Roman" w:hAnsi="Times New Roman"/>
          <w:sz w:val="28"/>
          <w:szCs w:val="28"/>
        </w:rPr>
        <w:t xml:space="preserve"> Самыми значительными проявлениями при передозировке </w:t>
      </w:r>
      <w:proofErr w:type="spellStart"/>
      <w:r w:rsidRPr="00BE0ACA">
        <w:rPr>
          <w:rFonts w:ascii="Times New Roman" w:hAnsi="Times New Roman"/>
          <w:sz w:val="28"/>
          <w:szCs w:val="28"/>
        </w:rPr>
        <w:t>телмисартана</w:t>
      </w:r>
      <w:proofErr w:type="spellEnd"/>
      <w:r w:rsidRPr="00BE0ACA">
        <w:rPr>
          <w:rFonts w:ascii="Times New Roman" w:hAnsi="Times New Roman"/>
          <w:sz w:val="28"/>
          <w:szCs w:val="28"/>
        </w:rPr>
        <w:t xml:space="preserve"> были артериальная гипотензия и тахикардия; также сообщалось о брадикардии, головокружении, повышении концентрации креатинина в сыворотке и острой почечной недостаточности.</w:t>
      </w:r>
    </w:p>
    <w:p w14:paraId="1D547E28" w14:textId="77777777" w:rsidR="00C70FBA" w:rsidRPr="00BE0ACA" w:rsidRDefault="00C70FBA" w:rsidP="00C70FBA">
      <w:pPr>
        <w:spacing w:after="0" w:line="240" w:lineRule="auto"/>
        <w:jc w:val="both"/>
        <w:rPr>
          <w:rFonts w:ascii="Times New Roman" w:hAnsi="Times New Roman"/>
          <w:sz w:val="28"/>
          <w:szCs w:val="28"/>
        </w:rPr>
      </w:pPr>
      <w:r w:rsidRPr="00BE0ACA">
        <w:rPr>
          <w:rFonts w:ascii="Times New Roman" w:hAnsi="Times New Roman"/>
          <w:i/>
          <w:sz w:val="28"/>
          <w:szCs w:val="28"/>
        </w:rPr>
        <w:t>Терапия.</w:t>
      </w:r>
      <w:r w:rsidRPr="00BE0ACA">
        <w:rPr>
          <w:rFonts w:ascii="Times New Roman" w:hAnsi="Times New Roman"/>
          <w:sz w:val="28"/>
          <w:szCs w:val="28"/>
        </w:rPr>
        <w:t xml:space="preserve"> </w:t>
      </w:r>
      <w:proofErr w:type="spellStart"/>
      <w:r w:rsidRPr="00BE0ACA">
        <w:rPr>
          <w:rFonts w:ascii="Times New Roman" w:hAnsi="Times New Roman"/>
          <w:sz w:val="28"/>
          <w:szCs w:val="28"/>
        </w:rPr>
        <w:t>Телмисартан</w:t>
      </w:r>
      <w:proofErr w:type="spellEnd"/>
      <w:r w:rsidRPr="00BE0ACA">
        <w:rPr>
          <w:rFonts w:ascii="Times New Roman" w:hAnsi="Times New Roman"/>
          <w:sz w:val="28"/>
          <w:szCs w:val="28"/>
        </w:rPr>
        <w:t xml:space="preserve"> не выводится путем гемодиализа. Больные должны находиться под пристальным контролем и получать симптоматическую и поддерживающую терапию. Терапия зависит от времени приема препарата и тяжести симптомов. Рекомендуемые меры включают вызывание рвоты и/или промывание желудка. При терапии передозировки можно применять активированный уголь. Необходимо часто проверять уровень электролитов и креатинина в сыворотке. При возникновении артериальной гипотензии пациента следует положить на спину и оказать помощь, направленную на быстрое пополнение объема жидкости и соли в организме.</w:t>
      </w:r>
    </w:p>
    <w:p w14:paraId="4D78911C" w14:textId="77777777" w:rsidR="007634E3" w:rsidRPr="00BE0ACA" w:rsidRDefault="007634E3" w:rsidP="007634E3">
      <w:pPr>
        <w:spacing w:after="0" w:line="240" w:lineRule="auto"/>
        <w:jc w:val="both"/>
        <w:rPr>
          <w:rFonts w:ascii="Times New Roman" w:eastAsia="Times New Roman" w:hAnsi="Times New Roman"/>
          <w:b/>
          <w:i/>
          <w:sz w:val="28"/>
          <w:szCs w:val="28"/>
          <w:lang w:eastAsia="ru-RU"/>
        </w:rPr>
      </w:pPr>
      <w:r w:rsidRPr="00BE0ACA">
        <w:rPr>
          <w:rFonts w:ascii="Times New Roman" w:hAnsi="Times New Roman"/>
          <w:b/>
          <w:i/>
          <w:color w:val="000000"/>
          <w:sz w:val="28"/>
          <w:szCs w:val="28"/>
        </w:rPr>
        <w:t>Рекомендации по обращению за консультацией к медицинскому работнику для разъяснения способа применения лекарственного препарата</w:t>
      </w:r>
    </w:p>
    <w:p w14:paraId="2563AB14" w14:textId="77777777" w:rsidR="007634E3" w:rsidRPr="00BE0ACA" w:rsidRDefault="007634E3" w:rsidP="007634E3">
      <w:pPr>
        <w:spacing w:after="0" w:line="240" w:lineRule="auto"/>
        <w:jc w:val="both"/>
        <w:rPr>
          <w:rFonts w:ascii="Times New Roman" w:eastAsia="Times New Roman" w:hAnsi="Times New Roman"/>
          <w:b/>
          <w:sz w:val="28"/>
          <w:szCs w:val="28"/>
          <w:lang w:eastAsia="ru-RU"/>
        </w:rPr>
      </w:pPr>
    </w:p>
    <w:p w14:paraId="7BA6D1D0" w14:textId="77777777" w:rsidR="007634E3" w:rsidRPr="00BE0ACA" w:rsidRDefault="009A7825" w:rsidP="007634E3">
      <w:pPr>
        <w:spacing w:after="0" w:line="240" w:lineRule="auto"/>
        <w:jc w:val="both"/>
        <w:rPr>
          <w:rFonts w:ascii="Times New Roman" w:eastAsia="Times New Roman" w:hAnsi="Times New Roman"/>
          <w:b/>
          <w:strike/>
          <w:sz w:val="28"/>
          <w:szCs w:val="28"/>
          <w:lang w:val="uk-UA" w:eastAsia="ru-RU"/>
        </w:rPr>
      </w:pPr>
      <w:r w:rsidRPr="00BE0ACA">
        <w:rPr>
          <w:rFonts w:ascii="Times New Roman" w:eastAsia="Times New Roman" w:hAnsi="Times New Roman"/>
          <w:b/>
          <w:sz w:val="28"/>
          <w:szCs w:val="28"/>
          <w:lang w:eastAsia="ru-RU"/>
        </w:rPr>
        <w:t xml:space="preserve">Описание нежелательных реакций, </w:t>
      </w:r>
      <w:r w:rsidRPr="00BE0ACA">
        <w:rPr>
          <w:rFonts w:ascii="Times New Roman" w:hAnsi="Times New Roman"/>
          <w:b/>
          <w:color w:val="000000"/>
          <w:sz w:val="28"/>
          <w:szCs w:val="28"/>
        </w:rPr>
        <w:t>которые проявляются при стандартном применении ЛП и меры, которые следует принять в этом случае</w:t>
      </w:r>
      <w:r w:rsidR="007041BF" w:rsidRPr="00BE0ACA">
        <w:rPr>
          <w:rFonts w:ascii="Times New Roman" w:hAnsi="Times New Roman"/>
          <w:b/>
          <w:sz w:val="28"/>
          <w:szCs w:val="28"/>
          <w:lang w:val="uk-UA"/>
        </w:rPr>
        <w:t xml:space="preserve"> </w:t>
      </w:r>
    </w:p>
    <w:bookmarkEnd w:id="3"/>
    <w:p w14:paraId="49CC1791" w14:textId="77777777" w:rsidR="00C42112" w:rsidRPr="00BE0ACA" w:rsidRDefault="00C42112" w:rsidP="008305B8">
      <w:pPr>
        <w:pStyle w:val="ac"/>
        <w:jc w:val="both"/>
        <w:rPr>
          <w:rFonts w:ascii="Times New Roman" w:eastAsia="Times New Roman" w:hAnsi="Times New Roman"/>
          <w:sz w:val="28"/>
          <w:szCs w:val="28"/>
          <w:lang w:eastAsia="uk-UA"/>
        </w:rPr>
      </w:pPr>
      <w:r w:rsidRPr="00BE0ACA">
        <w:rPr>
          <w:rFonts w:ascii="Times New Roman" w:eastAsia="Times New Roman" w:hAnsi="Times New Roman"/>
          <w:sz w:val="28"/>
          <w:szCs w:val="28"/>
          <w:lang w:eastAsia="uk-UA"/>
        </w:rPr>
        <w:t>Нежелательные явления приведены ниже с использованием следующей классификации: часто ≥1/100 до &lt;1/10, нечасто ≥1/1000 до &lt;1/100, редко ≥1/10000 до &lt;1/1000, очень редко &lt;1/10000.</w:t>
      </w:r>
    </w:p>
    <w:p w14:paraId="35B0EB05" w14:textId="77777777" w:rsidR="00C42112" w:rsidRPr="00BE0ACA" w:rsidRDefault="00C42112" w:rsidP="008305B8">
      <w:pPr>
        <w:pStyle w:val="ac"/>
        <w:jc w:val="both"/>
        <w:rPr>
          <w:rFonts w:ascii="Times New Roman" w:eastAsia="Times New Roman" w:hAnsi="Times New Roman"/>
          <w:i/>
          <w:sz w:val="28"/>
          <w:szCs w:val="28"/>
          <w:lang w:eastAsia="uk-UA"/>
        </w:rPr>
      </w:pPr>
      <w:r w:rsidRPr="00BE0ACA">
        <w:rPr>
          <w:rFonts w:ascii="Times New Roman" w:eastAsia="Times New Roman" w:hAnsi="Times New Roman"/>
          <w:i/>
          <w:sz w:val="28"/>
          <w:szCs w:val="28"/>
          <w:lang w:eastAsia="uk-UA"/>
        </w:rPr>
        <w:t xml:space="preserve">Нечасто </w:t>
      </w:r>
    </w:p>
    <w:p w14:paraId="5F34F462" w14:textId="77777777" w:rsidR="0023751C" w:rsidRPr="00BE0ACA" w:rsidRDefault="00C42112" w:rsidP="008305B8">
      <w:pPr>
        <w:pStyle w:val="ac"/>
        <w:numPr>
          <w:ilvl w:val="0"/>
          <w:numId w:val="30"/>
        </w:numPr>
        <w:jc w:val="both"/>
        <w:rPr>
          <w:rFonts w:ascii="Times New Roman" w:eastAsia="Times New Roman" w:hAnsi="Times New Roman"/>
          <w:iCs/>
          <w:sz w:val="28"/>
          <w:szCs w:val="28"/>
          <w:lang w:eastAsia="uk-UA"/>
        </w:rPr>
      </w:pPr>
      <w:r w:rsidRPr="00BE0ACA">
        <w:rPr>
          <w:rFonts w:ascii="Times New Roman" w:eastAsia="Times New Roman" w:hAnsi="Times New Roman"/>
          <w:sz w:val="28"/>
          <w:szCs w:val="28"/>
          <w:lang w:eastAsia="uk-UA"/>
        </w:rPr>
        <w:t>инфекции верхних дыхательных пут</w:t>
      </w:r>
      <w:r w:rsidR="0023751C" w:rsidRPr="00BE0ACA">
        <w:rPr>
          <w:rFonts w:ascii="Times New Roman" w:eastAsia="Times New Roman" w:hAnsi="Times New Roman"/>
          <w:sz w:val="28"/>
          <w:szCs w:val="28"/>
          <w:lang w:eastAsia="uk-UA"/>
        </w:rPr>
        <w:t>ей, включая фарингит и синусит</w:t>
      </w:r>
    </w:p>
    <w:p w14:paraId="0D903E14" w14:textId="77777777" w:rsidR="00C42112" w:rsidRPr="00BE0ACA" w:rsidRDefault="00C42112" w:rsidP="008305B8">
      <w:pPr>
        <w:pStyle w:val="ac"/>
        <w:numPr>
          <w:ilvl w:val="0"/>
          <w:numId w:val="30"/>
        </w:numPr>
        <w:jc w:val="both"/>
        <w:rPr>
          <w:rFonts w:ascii="Times New Roman" w:eastAsia="Times New Roman" w:hAnsi="Times New Roman"/>
          <w:iCs/>
          <w:sz w:val="28"/>
          <w:szCs w:val="28"/>
          <w:lang w:eastAsia="uk-UA"/>
        </w:rPr>
      </w:pPr>
      <w:r w:rsidRPr="00BE0ACA">
        <w:rPr>
          <w:rFonts w:ascii="Times New Roman" w:eastAsia="Times New Roman" w:hAnsi="Times New Roman"/>
          <w:sz w:val="28"/>
          <w:szCs w:val="28"/>
          <w:lang w:eastAsia="uk-UA"/>
        </w:rPr>
        <w:t xml:space="preserve">инфекции </w:t>
      </w:r>
      <w:proofErr w:type="spellStart"/>
      <w:r w:rsidRPr="00BE0ACA">
        <w:rPr>
          <w:rFonts w:ascii="Times New Roman" w:eastAsia="Times New Roman" w:hAnsi="Times New Roman"/>
          <w:sz w:val="28"/>
          <w:szCs w:val="28"/>
          <w:lang w:eastAsia="uk-UA"/>
        </w:rPr>
        <w:t>мочевы</w:t>
      </w:r>
      <w:r w:rsidR="00760F5F" w:rsidRPr="00BE0ACA">
        <w:rPr>
          <w:rFonts w:ascii="Times New Roman" w:eastAsia="Times New Roman" w:hAnsi="Times New Roman"/>
          <w:sz w:val="28"/>
          <w:szCs w:val="28"/>
          <w:lang w:val="uk-UA" w:eastAsia="uk-UA"/>
        </w:rPr>
        <w:t>водящи</w:t>
      </w:r>
      <w:proofErr w:type="spellEnd"/>
      <w:r w:rsidRPr="00BE0ACA">
        <w:rPr>
          <w:rFonts w:ascii="Times New Roman" w:eastAsia="Times New Roman" w:hAnsi="Times New Roman"/>
          <w:sz w:val="28"/>
          <w:szCs w:val="28"/>
          <w:lang w:eastAsia="uk-UA"/>
        </w:rPr>
        <w:t>х путей</w:t>
      </w:r>
    </w:p>
    <w:p w14:paraId="71AA3D02" w14:textId="77777777" w:rsidR="00C42112" w:rsidRPr="00BE0ACA" w:rsidRDefault="00C42112" w:rsidP="008305B8">
      <w:pPr>
        <w:pStyle w:val="ac"/>
        <w:numPr>
          <w:ilvl w:val="0"/>
          <w:numId w:val="30"/>
        </w:numPr>
        <w:jc w:val="both"/>
        <w:rPr>
          <w:rFonts w:ascii="Times New Roman" w:eastAsia="Times New Roman" w:hAnsi="Times New Roman"/>
          <w:iCs/>
          <w:sz w:val="28"/>
          <w:szCs w:val="28"/>
          <w:lang w:eastAsia="uk-UA"/>
        </w:rPr>
      </w:pPr>
      <w:r w:rsidRPr="00BE0ACA">
        <w:rPr>
          <w:rFonts w:ascii="Times New Roman" w:eastAsia="Times New Roman" w:hAnsi="Times New Roman"/>
          <w:iCs/>
          <w:sz w:val="28"/>
          <w:szCs w:val="28"/>
          <w:lang w:eastAsia="uk-UA"/>
        </w:rPr>
        <w:t>анемия</w:t>
      </w:r>
    </w:p>
    <w:p w14:paraId="2AF37B53" w14:textId="77777777" w:rsidR="00C42112" w:rsidRPr="00BE0ACA" w:rsidRDefault="00C42112" w:rsidP="008305B8">
      <w:pPr>
        <w:pStyle w:val="ac"/>
        <w:numPr>
          <w:ilvl w:val="0"/>
          <w:numId w:val="30"/>
        </w:numPr>
        <w:jc w:val="both"/>
        <w:rPr>
          <w:rFonts w:ascii="Times New Roman" w:eastAsia="Times New Roman" w:hAnsi="Times New Roman"/>
          <w:iCs/>
          <w:sz w:val="28"/>
          <w:szCs w:val="28"/>
          <w:lang w:eastAsia="uk-UA"/>
        </w:rPr>
      </w:pPr>
      <w:r w:rsidRPr="00BE0ACA">
        <w:rPr>
          <w:rFonts w:ascii="Times New Roman" w:eastAsia="Times New Roman" w:hAnsi="Times New Roman"/>
          <w:iCs/>
          <w:sz w:val="28"/>
          <w:szCs w:val="28"/>
          <w:lang w:eastAsia="uk-UA"/>
        </w:rPr>
        <w:t>гиперкалиемия</w:t>
      </w:r>
    </w:p>
    <w:p w14:paraId="59CEF3E5" w14:textId="77777777" w:rsidR="00C42112" w:rsidRPr="00BE0ACA" w:rsidRDefault="00C42112" w:rsidP="008305B8">
      <w:pPr>
        <w:pStyle w:val="ac"/>
        <w:numPr>
          <w:ilvl w:val="0"/>
          <w:numId w:val="30"/>
        </w:numPr>
        <w:jc w:val="both"/>
        <w:rPr>
          <w:rFonts w:ascii="Times New Roman" w:eastAsia="Times New Roman" w:hAnsi="Times New Roman"/>
          <w:iCs/>
          <w:sz w:val="28"/>
          <w:szCs w:val="28"/>
          <w:lang w:eastAsia="uk-UA"/>
        </w:rPr>
      </w:pPr>
      <w:proofErr w:type="spellStart"/>
      <w:r w:rsidRPr="00BE0ACA">
        <w:rPr>
          <w:rFonts w:ascii="Times New Roman" w:eastAsia="Times New Roman" w:hAnsi="Times New Roman"/>
          <w:iCs/>
          <w:sz w:val="28"/>
          <w:szCs w:val="28"/>
          <w:lang w:val="en-AU" w:eastAsia="uk-UA"/>
        </w:rPr>
        <w:t>бессонница</w:t>
      </w:r>
      <w:proofErr w:type="spellEnd"/>
      <w:r w:rsidRPr="00BE0ACA">
        <w:rPr>
          <w:rFonts w:ascii="Times New Roman" w:eastAsia="Times New Roman" w:hAnsi="Times New Roman"/>
          <w:iCs/>
          <w:sz w:val="28"/>
          <w:szCs w:val="28"/>
          <w:lang w:val="en-AU" w:eastAsia="uk-UA"/>
        </w:rPr>
        <w:t xml:space="preserve">, </w:t>
      </w:r>
      <w:proofErr w:type="spellStart"/>
      <w:r w:rsidRPr="00BE0ACA">
        <w:rPr>
          <w:rFonts w:ascii="Times New Roman" w:eastAsia="Times New Roman" w:hAnsi="Times New Roman"/>
          <w:iCs/>
          <w:sz w:val="28"/>
          <w:szCs w:val="28"/>
          <w:lang w:val="en-AU" w:eastAsia="uk-UA"/>
        </w:rPr>
        <w:t>депрессия</w:t>
      </w:r>
      <w:proofErr w:type="spellEnd"/>
    </w:p>
    <w:p w14:paraId="736F82BD" w14:textId="77777777" w:rsidR="00C42112" w:rsidRPr="00BE0ACA" w:rsidRDefault="00C42112" w:rsidP="008305B8">
      <w:pPr>
        <w:pStyle w:val="ac"/>
        <w:numPr>
          <w:ilvl w:val="0"/>
          <w:numId w:val="30"/>
        </w:numPr>
        <w:jc w:val="both"/>
        <w:rPr>
          <w:rFonts w:ascii="Times New Roman" w:eastAsia="Times New Roman" w:hAnsi="Times New Roman"/>
          <w:iCs/>
          <w:sz w:val="28"/>
          <w:szCs w:val="28"/>
          <w:lang w:val="en-AU" w:eastAsia="uk-UA"/>
        </w:rPr>
      </w:pPr>
      <w:proofErr w:type="spellStart"/>
      <w:r w:rsidRPr="00BE0ACA">
        <w:rPr>
          <w:rFonts w:ascii="Times New Roman" w:eastAsia="Times New Roman" w:hAnsi="Times New Roman"/>
          <w:iCs/>
          <w:sz w:val="28"/>
          <w:szCs w:val="28"/>
          <w:lang w:val="en-AU" w:eastAsia="uk-UA"/>
        </w:rPr>
        <w:t>обморок</w:t>
      </w:r>
      <w:proofErr w:type="spellEnd"/>
    </w:p>
    <w:p w14:paraId="17F771BE" w14:textId="77777777" w:rsidR="00C42112" w:rsidRPr="00BE0ACA" w:rsidRDefault="00C42112" w:rsidP="008305B8">
      <w:pPr>
        <w:pStyle w:val="ac"/>
        <w:numPr>
          <w:ilvl w:val="0"/>
          <w:numId w:val="30"/>
        </w:numPr>
        <w:jc w:val="both"/>
        <w:rPr>
          <w:rFonts w:ascii="Times New Roman" w:eastAsia="Times New Roman" w:hAnsi="Times New Roman"/>
          <w:iCs/>
          <w:sz w:val="28"/>
          <w:szCs w:val="28"/>
          <w:lang w:val="en-AU" w:eastAsia="uk-UA"/>
        </w:rPr>
      </w:pPr>
      <w:r w:rsidRPr="00BE0ACA">
        <w:rPr>
          <w:rFonts w:ascii="Times New Roman" w:eastAsia="Times New Roman" w:hAnsi="Times New Roman"/>
          <w:iCs/>
          <w:sz w:val="28"/>
          <w:szCs w:val="28"/>
          <w:lang w:val="en-AU" w:eastAsia="uk-UA"/>
        </w:rPr>
        <w:t>головокружение</w:t>
      </w:r>
    </w:p>
    <w:p w14:paraId="0AD33ADA" w14:textId="77777777" w:rsidR="00C42112" w:rsidRPr="00BE0ACA" w:rsidRDefault="00C42112" w:rsidP="008305B8">
      <w:pPr>
        <w:pStyle w:val="ac"/>
        <w:numPr>
          <w:ilvl w:val="0"/>
          <w:numId w:val="30"/>
        </w:numPr>
        <w:jc w:val="both"/>
        <w:rPr>
          <w:rFonts w:ascii="Times New Roman" w:eastAsia="Times New Roman" w:hAnsi="Times New Roman"/>
          <w:iCs/>
          <w:sz w:val="28"/>
          <w:szCs w:val="28"/>
          <w:lang w:val="en-AU" w:eastAsia="uk-UA"/>
        </w:rPr>
      </w:pPr>
      <w:r w:rsidRPr="00BE0ACA">
        <w:rPr>
          <w:rFonts w:ascii="Times New Roman" w:eastAsia="Times New Roman" w:hAnsi="Times New Roman"/>
          <w:iCs/>
          <w:sz w:val="28"/>
          <w:szCs w:val="28"/>
          <w:lang w:eastAsia="uk-UA"/>
        </w:rPr>
        <w:t xml:space="preserve">брадикардия  </w:t>
      </w:r>
    </w:p>
    <w:p w14:paraId="648572D8" w14:textId="77777777" w:rsidR="00C42112" w:rsidRPr="00BE0ACA" w:rsidRDefault="00C42112" w:rsidP="008305B8">
      <w:pPr>
        <w:pStyle w:val="ac"/>
        <w:numPr>
          <w:ilvl w:val="0"/>
          <w:numId w:val="30"/>
        </w:numPr>
        <w:jc w:val="both"/>
        <w:rPr>
          <w:rFonts w:ascii="Times New Roman" w:eastAsia="Times New Roman" w:hAnsi="Times New Roman"/>
          <w:iCs/>
          <w:sz w:val="28"/>
          <w:szCs w:val="28"/>
          <w:lang w:val="en-AU" w:eastAsia="uk-UA"/>
        </w:rPr>
      </w:pPr>
      <w:r w:rsidRPr="00BE0ACA">
        <w:rPr>
          <w:rFonts w:ascii="Times New Roman" w:eastAsia="Times New Roman" w:hAnsi="Times New Roman"/>
          <w:iCs/>
          <w:sz w:val="28"/>
          <w:szCs w:val="28"/>
          <w:lang w:eastAsia="uk-UA"/>
        </w:rPr>
        <w:t>гипотензия</w:t>
      </w:r>
      <w:r w:rsidR="004E0388" w:rsidRPr="00BE0ACA">
        <w:rPr>
          <w:rFonts w:ascii="Times New Roman" w:eastAsia="Times New Roman" w:hAnsi="Times New Roman"/>
          <w:iCs/>
          <w:sz w:val="24"/>
          <w:szCs w:val="28"/>
          <w:lang w:val="uk-UA" w:eastAsia="uk-UA"/>
        </w:rPr>
        <w:t>,</w:t>
      </w:r>
      <w:r w:rsidRPr="00BE0ACA">
        <w:rPr>
          <w:rFonts w:ascii="Times New Roman" w:eastAsia="Times New Roman" w:hAnsi="Times New Roman"/>
          <w:iCs/>
          <w:sz w:val="28"/>
          <w:szCs w:val="28"/>
          <w:lang w:eastAsia="uk-UA"/>
        </w:rPr>
        <w:t xml:space="preserve"> ортостатическая гипотензия</w:t>
      </w:r>
    </w:p>
    <w:p w14:paraId="6E93A467" w14:textId="77777777" w:rsidR="00C42112" w:rsidRPr="00BE0ACA" w:rsidRDefault="00C42112" w:rsidP="008305B8">
      <w:pPr>
        <w:pStyle w:val="ac"/>
        <w:numPr>
          <w:ilvl w:val="0"/>
          <w:numId w:val="30"/>
        </w:numPr>
        <w:jc w:val="both"/>
        <w:rPr>
          <w:rFonts w:ascii="Times New Roman" w:eastAsia="Times New Roman" w:hAnsi="Times New Roman"/>
          <w:iCs/>
          <w:sz w:val="28"/>
          <w:szCs w:val="28"/>
          <w:lang w:val="en-AU" w:eastAsia="uk-UA"/>
        </w:rPr>
      </w:pPr>
      <w:proofErr w:type="spellStart"/>
      <w:r w:rsidRPr="00BE0ACA">
        <w:rPr>
          <w:rFonts w:ascii="Times New Roman" w:eastAsia="Times New Roman" w:hAnsi="Times New Roman"/>
          <w:iCs/>
          <w:sz w:val="28"/>
          <w:szCs w:val="28"/>
          <w:lang w:val="en-AU" w:eastAsia="uk-UA"/>
        </w:rPr>
        <w:t>одышка</w:t>
      </w:r>
      <w:proofErr w:type="spellEnd"/>
      <w:r w:rsidRPr="00BE0ACA">
        <w:rPr>
          <w:rFonts w:ascii="Times New Roman" w:eastAsia="Times New Roman" w:hAnsi="Times New Roman"/>
          <w:iCs/>
          <w:sz w:val="28"/>
          <w:szCs w:val="28"/>
          <w:lang w:eastAsia="uk-UA"/>
        </w:rPr>
        <w:t>, кашель</w:t>
      </w:r>
    </w:p>
    <w:p w14:paraId="3116FEC0" w14:textId="77777777" w:rsidR="00C42112" w:rsidRPr="00BE0ACA" w:rsidRDefault="00C42112" w:rsidP="008305B8">
      <w:pPr>
        <w:pStyle w:val="ac"/>
        <w:numPr>
          <w:ilvl w:val="0"/>
          <w:numId w:val="30"/>
        </w:numPr>
        <w:jc w:val="both"/>
        <w:rPr>
          <w:rFonts w:ascii="Times New Roman" w:eastAsia="Times New Roman" w:hAnsi="Times New Roman"/>
          <w:iCs/>
          <w:sz w:val="28"/>
          <w:szCs w:val="28"/>
          <w:lang w:eastAsia="uk-UA"/>
        </w:rPr>
      </w:pPr>
      <w:r w:rsidRPr="00BE0ACA">
        <w:rPr>
          <w:rFonts w:ascii="Times New Roman" w:eastAsia="Times New Roman" w:hAnsi="Times New Roman"/>
          <w:iCs/>
          <w:sz w:val="28"/>
          <w:szCs w:val="28"/>
          <w:lang w:eastAsia="uk-UA"/>
        </w:rPr>
        <w:t>боль в животе, диарея, диспепсия, метеоризм, рвота</w:t>
      </w:r>
    </w:p>
    <w:p w14:paraId="5A37E4FD" w14:textId="77777777" w:rsidR="00C42112" w:rsidRPr="00BE0ACA" w:rsidRDefault="00C42112" w:rsidP="008305B8">
      <w:pPr>
        <w:pStyle w:val="ac"/>
        <w:numPr>
          <w:ilvl w:val="0"/>
          <w:numId w:val="30"/>
        </w:numPr>
        <w:jc w:val="both"/>
        <w:rPr>
          <w:rFonts w:ascii="Times New Roman" w:eastAsia="Times New Roman" w:hAnsi="Times New Roman"/>
          <w:iCs/>
          <w:sz w:val="28"/>
          <w:szCs w:val="28"/>
          <w:lang w:eastAsia="uk-UA"/>
        </w:rPr>
      </w:pPr>
      <w:r w:rsidRPr="00BE0ACA">
        <w:rPr>
          <w:rFonts w:ascii="Times New Roman" w:eastAsia="Times New Roman" w:hAnsi="Times New Roman"/>
          <w:iCs/>
          <w:sz w:val="28"/>
          <w:szCs w:val="28"/>
          <w:lang w:eastAsia="uk-UA"/>
        </w:rPr>
        <w:t>зуд, потливость, сыпь</w:t>
      </w:r>
    </w:p>
    <w:p w14:paraId="2D58A490" w14:textId="77777777" w:rsidR="00C42112" w:rsidRPr="00BE0ACA" w:rsidRDefault="00C42112" w:rsidP="008305B8">
      <w:pPr>
        <w:pStyle w:val="ac"/>
        <w:numPr>
          <w:ilvl w:val="0"/>
          <w:numId w:val="30"/>
        </w:numPr>
        <w:jc w:val="both"/>
        <w:rPr>
          <w:rFonts w:ascii="Times New Roman" w:eastAsia="Times New Roman" w:hAnsi="Times New Roman"/>
          <w:iCs/>
          <w:sz w:val="28"/>
          <w:szCs w:val="28"/>
          <w:lang w:eastAsia="uk-UA"/>
        </w:rPr>
      </w:pPr>
      <w:r w:rsidRPr="00BE0ACA">
        <w:rPr>
          <w:rFonts w:ascii="Times New Roman" w:eastAsia="Times New Roman" w:hAnsi="Times New Roman"/>
          <w:iCs/>
          <w:sz w:val="28"/>
          <w:szCs w:val="28"/>
          <w:lang w:eastAsia="uk-UA"/>
        </w:rPr>
        <w:t>боль в спине (например, ишиас), мышечные спазмы, миалгия</w:t>
      </w:r>
    </w:p>
    <w:p w14:paraId="3CADFC4F" w14:textId="77777777" w:rsidR="009A4B92" w:rsidRPr="00BE0ACA" w:rsidRDefault="00C42112" w:rsidP="008305B8">
      <w:pPr>
        <w:pStyle w:val="ac"/>
        <w:numPr>
          <w:ilvl w:val="0"/>
          <w:numId w:val="30"/>
        </w:numPr>
        <w:jc w:val="both"/>
        <w:rPr>
          <w:rFonts w:ascii="Times New Roman" w:eastAsia="Times New Roman" w:hAnsi="Times New Roman"/>
          <w:iCs/>
          <w:sz w:val="28"/>
          <w:szCs w:val="28"/>
          <w:lang w:eastAsia="uk-UA"/>
        </w:rPr>
      </w:pPr>
      <w:r w:rsidRPr="00BE0ACA">
        <w:rPr>
          <w:rFonts w:ascii="Times New Roman" w:eastAsia="Times New Roman" w:hAnsi="Times New Roman"/>
          <w:iCs/>
          <w:sz w:val="28"/>
          <w:szCs w:val="28"/>
          <w:lang w:eastAsia="uk-UA"/>
        </w:rPr>
        <w:t>нарушение функции почек, включая острую почечную недостаточность</w:t>
      </w:r>
    </w:p>
    <w:p w14:paraId="79B52DED" w14:textId="77777777" w:rsidR="009A4B92" w:rsidRPr="00BE0ACA" w:rsidRDefault="00C42112" w:rsidP="008305B8">
      <w:pPr>
        <w:pStyle w:val="ac"/>
        <w:numPr>
          <w:ilvl w:val="0"/>
          <w:numId w:val="30"/>
        </w:numPr>
        <w:jc w:val="both"/>
        <w:rPr>
          <w:rFonts w:ascii="Times New Roman" w:eastAsia="Times New Roman" w:hAnsi="Times New Roman"/>
          <w:iCs/>
          <w:sz w:val="28"/>
          <w:szCs w:val="28"/>
          <w:lang w:eastAsia="uk-UA"/>
        </w:rPr>
      </w:pPr>
      <w:r w:rsidRPr="00BE0ACA">
        <w:rPr>
          <w:rFonts w:ascii="Times New Roman" w:eastAsia="Times New Roman" w:hAnsi="Times New Roman"/>
          <w:iCs/>
          <w:sz w:val="28"/>
          <w:szCs w:val="28"/>
          <w:lang w:eastAsia="uk-UA"/>
        </w:rPr>
        <w:t>боль в грудной клетке, астения (слабость)</w:t>
      </w:r>
    </w:p>
    <w:p w14:paraId="36AFC506" w14:textId="77777777" w:rsidR="00C42112" w:rsidRPr="00BE0ACA" w:rsidRDefault="00C42112" w:rsidP="008305B8">
      <w:pPr>
        <w:pStyle w:val="ac"/>
        <w:numPr>
          <w:ilvl w:val="0"/>
          <w:numId w:val="30"/>
        </w:numPr>
        <w:jc w:val="both"/>
        <w:rPr>
          <w:rFonts w:ascii="Times New Roman" w:eastAsia="Times New Roman" w:hAnsi="Times New Roman"/>
          <w:iCs/>
          <w:sz w:val="28"/>
          <w:szCs w:val="28"/>
          <w:lang w:eastAsia="uk-UA"/>
        </w:rPr>
      </w:pPr>
      <w:r w:rsidRPr="00BE0ACA">
        <w:rPr>
          <w:rFonts w:ascii="Times New Roman" w:eastAsia="Times New Roman" w:hAnsi="Times New Roman"/>
          <w:iCs/>
          <w:sz w:val="28"/>
          <w:szCs w:val="28"/>
          <w:lang w:eastAsia="uk-UA"/>
        </w:rPr>
        <w:t>повышение уровня креатинина в крови</w:t>
      </w:r>
    </w:p>
    <w:p w14:paraId="10264EA0" w14:textId="77777777" w:rsidR="00C42112" w:rsidRPr="00BE0ACA" w:rsidRDefault="00C42112" w:rsidP="008305B8">
      <w:pPr>
        <w:pStyle w:val="ac"/>
        <w:jc w:val="both"/>
        <w:rPr>
          <w:rFonts w:ascii="Times New Roman" w:eastAsia="Times New Roman" w:hAnsi="Times New Roman"/>
          <w:i/>
          <w:iCs/>
          <w:sz w:val="28"/>
          <w:szCs w:val="28"/>
          <w:lang w:eastAsia="uk-UA"/>
        </w:rPr>
      </w:pPr>
      <w:r w:rsidRPr="00BE0ACA">
        <w:rPr>
          <w:rFonts w:ascii="Times New Roman" w:eastAsia="Times New Roman" w:hAnsi="Times New Roman"/>
          <w:i/>
          <w:iCs/>
          <w:sz w:val="28"/>
          <w:szCs w:val="28"/>
          <w:lang w:eastAsia="uk-UA"/>
        </w:rPr>
        <w:t>Редко</w:t>
      </w:r>
    </w:p>
    <w:p w14:paraId="28A302A1" w14:textId="77777777" w:rsidR="004E0388" w:rsidRPr="00BE0ACA" w:rsidRDefault="00C42112" w:rsidP="008305B8">
      <w:pPr>
        <w:pStyle w:val="ac"/>
        <w:numPr>
          <w:ilvl w:val="0"/>
          <w:numId w:val="30"/>
        </w:numPr>
        <w:jc w:val="both"/>
        <w:rPr>
          <w:rFonts w:ascii="Times New Roman" w:eastAsia="Times New Roman" w:hAnsi="Times New Roman"/>
          <w:sz w:val="28"/>
          <w:szCs w:val="28"/>
          <w:lang w:eastAsia="uk-UA"/>
        </w:rPr>
      </w:pPr>
      <w:r w:rsidRPr="00BE0ACA">
        <w:rPr>
          <w:rFonts w:ascii="Times New Roman" w:eastAsia="Times New Roman" w:hAnsi="Times New Roman"/>
          <w:sz w:val="28"/>
          <w:szCs w:val="28"/>
          <w:lang w:eastAsia="uk-UA"/>
        </w:rPr>
        <w:t>сепсис (включая случаи с летальным исходом)</w:t>
      </w:r>
    </w:p>
    <w:p w14:paraId="10A89E4D" w14:textId="77777777" w:rsidR="00C42112" w:rsidRPr="00BE0ACA" w:rsidRDefault="00C42112" w:rsidP="008305B8">
      <w:pPr>
        <w:pStyle w:val="ac"/>
        <w:numPr>
          <w:ilvl w:val="0"/>
          <w:numId w:val="30"/>
        </w:numPr>
        <w:jc w:val="both"/>
        <w:rPr>
          <w:rFonts w:ascii="Times New Roman" w:eastAsia="Times New Roman" w:hAnsi="Times New Roman"/>
          <w:sz w:val="28"/>
          <w:szCs w:val="28"/>
          <w:lang w:eastAsia="uk-UA"/>
        </w:rPr>
      </w:pPr>
      <w:r w:rsidRPr="00BE0ACA">
        <w:rPr>
          <w:rFonts w:ascii="Times New Roman" w:eastAsia="Times New Roman" w:hAnsi="Times New Roman"/>
          <w:sz w:val="28"/>
          <w:szCs w:val="28"/>
          <w:lang w:eastAsia="uk-UA"/>
        </w:rPr>
        <w:t>эозинофилия, тромбоцитопения</w:t>
      </w:r>
    </w:p>
    <w:p w14:paraId="2FCDB236" w14:textId="77777777" w:rsidR="00C42112" w:rsidRPr="00BE0ACA" w:rsidRDefault="00C42112" w:rsidP="008305B8">
      <w:pPr>
        <w:pStyle w:val="ac"/>
        <w:numPr>
          <w:ilvl w:val="0"/>
          <w:numId w:val="30"/>
        </w:numPr>
        <w:jc w:val="both"/>
        <w:rPr>
          <w:rFonts w:ascii="Times New Roman" w:eastAsia="Times New Roman" w:hAnsi="Times New Roman"/>
          <w:sz w:val="28"/>
          <w:szCs w:val="28"/>
          <w:lang w:eastAsia="uk-UA"/>
        </w:rPr>
      </w:pPr>
      <w:proofErr w:type="spellStart"/>
      <w:r w:rsidRPr="00BE0ACA">
        <w:rPr>
          <w:rFonts w:ascii="Times New Roman" w:eastAsia="Times New Roman" w:hAnsi="Times New Roman"/>
          <w:sz w:val="28"/>
          <w:szCs w:val="28"/>
          <w:lang w:val="en-AU" w:eastAsia="uk-UA"/>
        </w:rPr>
        <w:t>гиперчувствительность</w:t>
      </w:r>
      <w:proofErr w:type="spellEnd"/>
      <w:r w:rsidRPr="00BE0ACA">
        <w:rPr>
          <w:rFonts w:ascii="Times New Roman" w:eastAsia="Times New Roman" w:hAnsi="Times New Roman"/>
          <w:sz w:val="28"/>
          <w:szCs w:val="28"/>
          <w:lang w:val="en-AU" w:eastAsia="uk-UA"/>
        </w:rPr>
        <w:t xml:space="preserve">, </w:t>
      </w:r>
      <w:proofErr w:type="spellStart"/>
      <w:r w:rsidRPr="00BE0ACA">
        <w:rPr>
          <w:rFonts w:ascii="Times New Roman" w:eastAsia="Times New Roman" w:hAnsi="Times New Roman"/>
          <w:sz w:val="28"/>
          <w:szCs w:val="28"/>
          <w:lang w:val="en-AU" w:eastAsia="uk-UA"/>
        </w:rPr>
        <w:t>анафилактические</w:t>
      </w:r>
      <w:proofErr w:type="spellEnd"/>
      <w:r w:rsidRPr="00BE0ACA">
        <w:rPr>
          <w:rFonts w:ascii="Times New Roman" w:eastAsia="Times New Roman" w:hAnsi="Times New Roman"/>
          <w:sz w:val="28"/>
          <w:szCs w:val="28"/>
          <w:lang w:val="en-AU" w:eastAsia="uk-UA"/>
        </w:rPr>
        <w:t xml:space="preserve"> </w:t>
      </w:r>
      <w:proofErr w:type="spellStart"/>
      <w:r w:rsidRPr="00BE0ACA">
        <w:rPr>
          <w:rFonts w:ascii="Times New Roman" w:eastAsia="Times New Roman" w:hAnsi="Times New Roman"/>
          <w:sz w:val="28"/>
          <w:szCs w:val="28"/>
          <w:lang w:val="en-AU" w:eastAsia="uk-UA"/>
        </w:rPr>
        <w:t>реакци</w:t>
      </w:r>
      <w:proofErr w:type="spellEnd"/>
      <w:r w:rsidR="008E638E" w:rsidRPr="00BE0ACA">
        <w:rPr>
          <w:rFonts w:ascii="Times New Roman" w:eastAsia="Times New Roman" w:hAnsi="Times New Roman"/>
          <w:sz w:val="28"/>
          <w:szCs w:val="28"/>
          <w:lang w:val="uk-UA" w:eastAsia="uk-UA"/>
        </w:rPr>
        <w:t>и</w:t>
      </w:r>
    </w:p>
    <w:p w14:paraId="013A8AFA" w14:textId="77777777" w:rsidR="00C42112" w:rsidRPr="00BE0ACA" w:rsidRDefault="00C42112" w:rsidP="008305B8">
      <w:pPr>
        <w:pStyle w:val="ac"/>
        <w:numPr>
          <w:ilvl w:val="0"/>
          <w:numId w:val="30"/>
        </w:numPr>
        <w:jc w:val="both"/>
        <w:rPr>
          <w:rFonts w:ascii="Times New Roman" w:eastAsia="Times New Roman" w:hAnsi="Times New Roman"/>
          <w:sz w:val="28"/>
          <w:szCs w:val="28"/>
          <w:lang w:eastAsia="uk-UA"/>
        </w:rPr>
      </w:pPr>
      <w:r w:rsidRPr="00BE0ACA">
        <w:rPr>
          <w:rFonts w:ascii="Times New Roman" w:eastAsia="Times New Roman" w:hAnsi="Times New Roman"/>
          <w:sz w:val="28"/>
          <w:szCs w:val="28"/>
          <w:lang w:eastAsia="uk-UA"/>
        </w:rPr>
        <w:lastRenderedPageBreak/>
        <w:t>гипогликемия (у пациентов с сахарным диабетом)</w:t>
      </w:r>
    </w:p>
    <w:p w14:paraId="3DF245A1" w14:textId="77777777" w:rsidR="00C42112" w:rsidRPr="00BE0ACA" w:rsidRDefault="00C42112" w:rsidP="008305B8">
      <w:pPr>
        <w:pStyle w:val="ac"/>
        <w:numPr>
          <w:ilvl w:val="0"/>
          <w:numId w:val="30"/>
        </w:numPr>
        <w:jc w:val="both"/>
        <w:rPr>
          <w:rFonts w:ascii="Times New Roman" w:eastAsia="Times New Roman" w:hAnsi="Times New Roman"/>
          <w:sz w:val="28"/>
          <w:szCs w:val="28"/>
          <w:lang w:eastAsia="uk-UA"/>
        </w:rPr>
      </w:pPr>
      <w:r w:rsidRPr="00BE0ACA">
        <w:rPr>
          <w:rFonts w:ascii="Times New Roman" w:eastAsia="Times New Roman" w:hAnsi="Times New Roman"/>
          <w:sz w:val="28"/>
          <w:szCs w:val="28"/>
          <w:lang w:eastAsia="uk-UA"/>
        </w:rPr>
        <w:t>чувство беспокойства</w:t>
      </w:r>
    </w:p>
    <w:p w14:paraId="1265FCCC" w14:textId="77777777" w:rsidR="00C42112" w:rsidRPr="00BE0ACA" w:rsidRDefault="00C42112" w:rsidP="008305B8">
      <w:pPr>
        <w:pStyle w:val="ac"/>
        <w:numPr>
          <w:ilvl w:val="0"/>
          <w:numId w:val="30"/>
        </w:numPr>
        <w:jc w:val="both"/>
        <w:rPr>
          <w:rFonts w:ascii="Times New Roman" w:eastAsia="Times New Roman" w:hAnsi="Times New Roman"/>
          <w:sz w:val="28"/>
          <w:szCs w:val="28"/>
          <w:lang w:eastAsia="uk-UA"/>
        </w:rPr>
      </w:pPr>
      <w:r w:rsidRPr="00BE0ACA">
        <w:rPr>
          <w:rFonts w:ascii="Times New Roman" w:eastAsia="Times New Roman" w:hAnsi="Times New Roman"/>
          <w:sz w:val="28"/>
          <w:szCs w:val="28"/>
          <w:lang w:eastAsia="uk-UA"/>
        </w:rPr>
        <w:t>сонливость</w:t>
      </w:r>
    </w:p>
    <w:p w14:paraId="6D9FCBBD" w14:textId="77777777" w:rsidR="00C42112" w:rsidRPr="00BE0ACA" w:rsidRDefault="00C42112" w:rsidP="008305B8">
      <w:pPr>
        <w:pStyle w:val="ac"/>
        <w:numPr>
          <w:ilvl w:val="0"/>
          <w:numId w:val="30"/>
        </w:numPr>
        <w:jc w:val="both"/>
        <w:rPr>
          <w:rFonts w:ascii="Times New Roman" w:eastAsia="Times New Roman" w:hAnsi="Times New Roman"/>
          <w:sz w:val="28"/>
          <w:szCs w:val="28"/>
          <w:lang w:eastAsia="uk-UA"/>
        </w:rPr>
      </w:pPr>
      <w:bookmarkStart w:id="4" w:name="_Hlk31295131"/>
      <w:r w:rsidRPr="00BE0ACA">
        <w:rPr>
          <w:rFonts w:ascii="Times New Roman" w:eastAsia="Times New Roman" w:hAnsi="Times New Roman"/>
          <w:sz w:val="28"/>
          <w:szCs w:val="28"/>
          <w:lang w:eastAsia="uk-UA"/>
        </w:rPr>
        <w:t>зрительные расстройства</w:t>
      </w:r>
      <w:bookmarkEnd w:id="4"/>
    </w:p>
    <w:p w14:paraId="26580341" w14:textId="77777777" w:rsidR="00C42112" w:rsidRPr="00BE0ACA" w:rsidRDefault="00C42112" w:rsidP="008305B8">
      <w:pPr>
        <w:pStyle w:val="ac"/>
        <w:numPr>
          <w:ilvl w:val="0"/>
          <w:numId w:val="30"/>
        </w:numPr>
        <w:jc w:val="both"/>
        <w:rPr>
          <w:rFonts w:ascii="Times New Roman" w:eastAsia="Times New Roman" w:hAnsi="Times New Roman"/>
          <w:sz w:val="28"/>
          <w:szCs w:val="28"/>
          <w:lang w:eastAsia="uk-UA"/>
        </w:rPr>
      </w:pPr>
      <w:r w:rsidRPr="00BE0ACA">
        <w:rPr>
          <w:rFonts w:ascii="Times New Roman" w:eastAsia="Times New Roman" w:hAnsi="Times New Roman"/>
          <w:sz w:val="28"/>
          <w:szCs w:val="28"/>
          <w:lang w:eastAsia="uk-UA"/>
        </w:rPr>
        <w:t>тахикардия</w:t>
      </w:r>
    </w:p>
    <w:p w14:paraId="1981962E" w14:textId="77777777" w:rsidR="00C42112" w:rsidRPr="00BE0ACA" w:rsidRDefault="00C42112" w:rsidP="008305B8">
      <w:pPr>
        <w:pStyle w:val="ac"/>
        <w:numPr>
          <w:ilvl w:val="0"/>
          <w:numId w:val="30"/>
        </w:numPr>
        <w:jc w:val="both"/>
        <w:rPr>
          <w:rFonts w:ascii="Times New Roman" w:eastAsia="Times New Roman" w:hAnsi="Times New Roman"/>
          <w:sz w:val="28"/>
          <w:szCs w:val="28"/>
          <w:lang w:eastAsia="uk-UA"/>
        </w:rPr>
      </w:pPr>
      <w:r w:rsidRPr="00BE0ACA">
        <w:rPr>
          <w:rFonts w:ascii="Times New Roman" w:eastAsia="Times New Roman" w:hAnsi="Times New Roman"/>
          <w:sz w:val="28"/>
          <w:szCs w:val="28"/>
          <w:lang w:eastAsia="uk-UA"/>
        </w:rPr>
        <w:t xml:space="preserve"> дискомфорт в области желудка, сухость во рту, дисгевзия</w:t>
      </w:r>
    </w:p>
    <w:p w14:paraId="1B6B13B7" w14:textId="77777777" w:rsidR="008D7345" w:rsidRPr="00BE0ACA" w:rsidRDefault="00C42112" w:rsidP="006463FD">
      <w:pPr>
        <w:pStyle w:val="ac"/>
        <w:numPr>
          <w:ilvl w:val="0"/>
          <w:numId w:val="30"/>
        </w:numPr>
        <w:jc w:val="both"/>
        <w:rPr>
          <w:rFonts w:ascii="Times New Roman" w:eastAsia="Times New Roman" w:hAnsi="Times New Roman"/>
          <w:sz w:val="28"/>
          <w:szCs w:val="28"/>
          <w:lang w:eastAsia="uk-UA"/>
        </w:rPr>
      </w:pPr>
      <w:r w:rsidRPr="00BE0ACA">
        <w:rPr>
          <w:rFonts w:ascii="Times New Roman" w:eastAsia="Times New Roman" w:hAnsi="Times New Roman"/>
          <w:sz w:val="28"/>
          <w:szCs w:val="28"/>
          <w:lang w:eastAsia="uk-UA"/>
        </w:rPr>
        <w:t xml:space="preserve"> нарушение функции печени/печеночные расстройства</w:t>
      </w:r>
    </w:p>
    <w:p w14:paraId="75E02560" w14:textId="77777777" w:rsidR="00C42112" w:rsidRPr="00BE0ACA" w:rsidRDefault="00C42112" w:rsidP="006463FD">
      <w:pPr>
        <w:pStyle w:val="ac"/>
        <w:numPr>
          <w:ilvl w:val="0"/>
          <w:numId w:val="30"/>
        </w:numPr>
        <w:jc w:val="both"/>
        <w:rPr>
          <w:rFonts w:ascii="Times New Roman" w:eastAsia="Times New Roman" w:hAnsi="Times New Roman"/>
          <w:sz w:val="28"/>
          <w:szCs w:val="28"/>
          <w:lang w:eastAsia="uk-UA"/>
        </w:rPr>
      </w:pPr>
      <w:r w:rsidRPr="00BE0ACA">
        <w:rPr>
          <w:rFonts w:ascii="Times New Roman" w:eastAsia="Times New Roman" w:hAnsi="Times New Roman"/>
          <w:sz w:val="28"/>
          <w:szCs w:val="28"/>
          <w:lang w:eastAsia="uk-UA"/>
        </w:rPr>
        <w:t>ангионевротический отек (вплоть до летальных исходов), экзема, эритема, крапивница, лекарственный дерматит, токсическая сыпь</w:t>
      </w:r>
    </w:p>
    <w:p w14:paraId="3306C22C" w14:textId="77777777" w:rsidR="00C42112" w:rsidRPr="00BE0ACA" w:rsidRDefault="00C42112" w:rsidP="008305B8">
      <w:pPr>
        <w:pStyle w:val="ac"/>
        <w:numPr>
          <w:ilvl w:val="0"/>
          <w:numId w:val="30"/>
        </w:numPr>
        <w:jc w:val="both"/>
        <w:rPr>
          <w:rFonts w:ascii="Times New Roman" w:eastAsia="Times New Roman" w:hAnsi="Times New Roman"/>
          <w:sz w:val="28"/>
          <w:szCs w:val="28"/>
          <w:lang w:eastAsia="uk-UA"/>
        </w:rPr>
      </w:pPr>
      <w:r w:rsidRPr="00BE0ACA">
        <w:rPr>
          <w:rFonts w:ascii="Times New Roman" w:eastAsia="Times New Roman" w:hAnsi="Times New Roman"/>
          <w:sz w:val="28"/>
          <w:szCs w:val="28"/>
          <w:lang w:eastAsia="uk-UA"/>
        </w:rPr>
        <w:t>артралгия, боль в конечностях, боль в сухожилиях (</w:t>
      </w:r>
      <w:proofErr w:type="spellStart"/>
      <w:r w:rsidRPr="00BE0ACA">
        <w:rPr>
          <w:rFonts w:ascii="Times New Roman" w:eastAsia="Times New Roman" w:hAnsi="Times New Roman"/>
          <w:sz w:val="28"/>
          <w:szCs w:val="28"/>
          <w:lang w:eastAsia="uk-UA"/>
        </w:rPr>
        <w:t>тендинитоподобные</w:t>
      </w:r>
      <w:proofErr w:type="spellEnd"/>
      <w:r w:rsidRPr="00BE0ACA">
        <w:rPr>
          <w:rFonts w:ascii="Times New Roman" w:eastAsia="Times New Roman" w:hAnsi="Times New Roman"/>
          <w:sz w:val="28"/>
          <w:szCs w:val="28"/>
          <w:lang w:eastAsia="uk-UA"/>
        </w:rPr>
        <w:t xml:space="preserve"> симптомы)</w:t>
      </w:r>
    </w:p>
    <w:p w14:paraId="2553D3D9" w14:textId="77777777" w:rsidR="00C42112" w:rsidRPr="00BE0ACA" w:rsidRDefault="00C42112" w:rsidP="008305B8">
      <w:pPr>
        <w:pStyle w:val="ac"/>
        <w:numPr>
          <w:ilvl w:val="0"/>
          <w:numId w:val="30"/>
        </w:numPr>
        <w:jc w:val="both"/>
        <w:rPr>
          <w:rFonts w:ascii="Times New Roman" w:eastAsia="Times New Roman" w:hAnsi="Times New Roman"/>
          <w:sz w:val="28"/>
          <w:szCs w:val="28"/>
          <w:lang w:eastAsia="uk-UA"/>
        </w:rPr>
      </w:pPr>
      <w:r w:rsidRPr="00BE0ACA">
        <w:rPr>
          <w:rFonts w:ascii="Times New Roman" w:eastAsia="Times New Roman" w:hAnsi="Times New Roman"/>
          <w:sz w:val="28"/>
          <w:szCs w:val="28"/>
          <w:lang w:eastAsia="uk-UA"/>
        </w:rPr>
        <w:t>гриппоподобный синдром</w:t>
      </w:r>
    </w:p>
    <w:p w14:paraId="1BF2F8B6" w14:textId="77777777" w:rsidR="00C42112" w:rsidRPr="00BE0ACA" w:rsidRDefault="00C42112" w:rsidP="008305B8">
      <w:pPr>
        <w:pStyle w:val="ac"/>
        <w:numPr>
          <w:ilvl w:val="0"/>
          <w:numId w:val="30"/>
        </w:numPr>
        <w:jc w:val="both"/>
        <w:rPr>
          <w:rFonts w:ascii="Times New Roman" w:eastAsia="Times New Roman" w:hAnsi="Times New Roman"/>
          <w:sz w:val="28"/>
          <w:szCs w:val="28"/>
          <w:lang w:eastAsia="uk-UA"/>
        </w:rPr>
      </w:pPr>
      <w:r w:rsidRPr="00BE0ACA">
        <w:rPr>
          <w:rFonts w:ascii="Times New Roman" w:eastAsia="Times New Roman" w:hAnsi="Times New Roman"/>
          <w:sz w:val="28"/>
          <w:szCs w:val="28"/>
          <w:lang w:eastAsia="uk-UA"/>
        </w:rPr>
        <w:t>снижение уровня гемоглобина, повышение концентрации мочевой кислоты</w:t>
      </w:r>
      <w:r w:rsidR="00AE4889" w:rsidRPr="00BE0ACA">
        <w:rPr>
          <w:rFonts w:ascii="Times New Roman" w:eastAsia="Times New Roman" w:hAnsi="Times New Roman"/>
          <w:sz w:val="28"/>
          <w:szCs w:val="28"/>
          <w:lang w:eastAsia="uk-UA"/>
        </w:rPr>
        <w:t xml:space="preserve"> в крови, повышение </w:t>
      </w:r>
      <w:proofErr w:type="spellStart"/>
      <w:r w:rsidR="00AE4889" w:rsidRPr="00BE0ACA">
        <w:rPr>
          <w:rFonts w:ascii="Times New Roman" w:eastAsia="Times New Roman" w:hAnsi="Times New Roman"/>
          <w:sz w:val="28"/>
          <w:szCs w:val="28"/>
          <w:lang w:val="uk-UA" w:eastAsia="uk-UA"/>
        </w:rPr>
        <w:t>уровня</w:t>
      </w:r>
      <w:proofErr w:type="spellEnd"/>
      <w:r w:rsidR="00AE4889" w:rsidRPr="00BE0ACA">
        <w:rPr>
          <w:rFonts w:ascii="Times New Roman" w:eastAsia="Times New Roman" w:hAnsi="Times New Roman"/>
          <w:sz w:val="28"/>
          <w:szCs w:val="28"/>
          <w:lang w:eastAsia="uk-UA"/>
        </w:rPr>
        <w:t xml:space="preserve"> печеночных</w:t>
      </w:r>
      <w:r w:rsidRPr="00BE0ACA">
        <w:rPr>
          <w:rFonts w:ascii="Times New Roman" w:eastAsia="Times New Roman" w:hAnsi="Times New Roman"/>
          <w:sz w:val="28"/>
          <w:szCs w:val="28"/>
          <w:lang w:eastAsia="uk-UA"/>
        </w:rPr>
        <w:t xml:space="preserve"> ферментов, повышение </w:t>
      </w:r>
      <w:proofErr w:type="spellStart"/>
      <w:r w:rsidR="00AE4889" w:rsidRPr="00BE0ACA">
        <w:rPr>
          <w:rFonts w:ascii="Times New Roman" w:eastAsia="Times New Roman" w:hAnsi="Times New Roman"/>
          <w:sz w:val="28"/>
          <w:szCs w:val="28"/>
          <w:lang w:val="uk-UA" w:eastAsia="uk-UA"/>
        </w:rPr>
        <w:t>уровня</w:t>
      </w:r>
      <w:proofErr w:type="spellEnd"/>
      <w:r w:rsidRPr="00BE0ACA">
        <w:rPr>
          <w:rFonts w:ascii="Times New Roman" w:eastAsia="Times New Roman" w:hAnsi="Times New Roman"/>
          <w:sz w:val="28"/>
          <w:szCs w:val="28"/>
          <w:lang w:eastAsia="uk-UA"/>
        </w:rPr>
        <w:t xml:space="preserve"> </w:t>
      </w:r>
      <w:proofErr w:type="spellStart"/>
      <w:r w:rsidRPr="00BE0ACA">
        <w:rPr>
          <w:rFonts w:ascii="Times New Roman" w:eastAsia="Times New Roman" w:hAnsi="Times New Roman"/>
          <w:sz w:val="28"/>
          <w:szCs w:val="28"/>
          <w:lang w:eastAsia="uk-UA"/>
        </w:rPr>
        <w:t>креатинфосфокиназы</w:t>
      </w:r>
      <w:proofErr w:type="spellEnd"/>
      <w:r w:rsidRPr="00BE0ACA">
        <w:rPr>
          <w:rFonts w:ascii="Times New Roman" w:eastAsia="Times New Roman" w:hAnsi="Times New Roman"/>
          <w:sz w:val="28"/>
          <w:szCs w:val="28"/>
          <w:lang w:eastAsia="uk-UA"/>
        </w:rPr>
        <w:t xml:space="preserve"> (КФК) в крови</w:t>
      </w:r>
    </w:p>
    <w:p w14:paraId="533C1F87" w14:textId="77777777" w:rsidR="009F08EB" w:rsidRPr="00BE0ACA" w:rsidRDefault="00C42112" w:rsidP="008305B8">
      <w:pPr>
        <w:pStyle w:val="ac"/>
        <w:jc w:val="both"/>
        <w:rPr>
          <w:rFonts w:ascii="Times New Roman" w:eastAsia="Times New Roman" w:hAnsi="Times New Roman"/>
          <w:i/>
          <w:iCs/>
          <w:sz w:val="28"/>
          <w:szCs w:val="28"/>
          <w:lang w:val="en-AU" w:eastAsia="uk-UA"/>
        </w:rPr>
      </w:pPr>
      <w:proofErr w:type="spellStart"/>
      <w:r w:rsidRPr="00BE0ACA">
        <w:rPr>
          <w:rFonts w:ascii="Times New Roman" w:eastAsia="Times New Roman" w:hAnsi="Times New Roman"/>
          <w:i/>
          <w:iCs/>
          <w:sz w:val="28"/>
          <w:szCs w:val="28"/>
          <w:lang w:val="en-AU" w:eastAsia="uk-UA"/>
        </w:rPr>
        <w:t>Очень</w:t>
      </w:r>
      <w:proofErr w:type="spellEnd"/>
      <w:r w:rsidRPr="00BE0ACA">
        <w:rPr>
          <w:rFonts w:ascii="Times New Roman" w:eastAsia="Times New Roman" w:hAnsi="Times New Roman"/>
          <w:i/>
          <w:iCs/>
          <w:sz w:val="28"/>
          <w:szCs w:val="28"/>
          <w:lang w:val="en-AU" w:eastAsia="uk-UA"/>
        </w:rPr>
        <w:t xml:space="preserve"> </w:t>
      </w:r>
      <w:proofErr w:type="spellStart"/>
      <w:r w:rsidRPr="00BE0ACA">
        <w:rPr>
          <w:rFonts w:ascii="Times New Roman" w:eastAsia="Times New Roman" w:hAnsi="Times New Roman"/>
          <w:i/>
          <w:iCs/>
          <w:sz w:val="28"/>
          <w:szCs w:val="28"/>
          <w:lang w:val="en-AU" w:eastAsia="uk-UA"/>
        </w:rPr>
        <w:t>редко</w:t>
      </w:r>
      <w:bookmarkStart w:id="5" w:name="_Hlk31295389"/>
      <w:proofErr w:type="spellEnd"/>
    </w:p>
    <w:p w14:paraId="44926DD6" w14:textId="77777777" w:rsidR="00C42112" w:rsidRPr="00BE0ACA" w:rsidRDefault="00C42112" w:rsidP="009F08EB">
      <w:pPr>
        <w:pStyle w:val="ac"/>
        <w:numPr>
          <w:ilvl w:val="0"/>
          <w:numId w:val="30"/>
        </w:numPr>
        <w:jc w:val="both"/>
        <w:rPr>
          <w:rFonts w:ascii="Times New Roman" w:eastAsia="Times New Roman" w:hAnsi="Times New Roman"/>
          <w:i/>
          <w:iCs/>
          <w:sz w:val="28"/>
          <w:szCs w:val="28"/>
          <w:lang w:val="en-AU" w:eastAsia="uk-UA"/>
        </w:rPr>
      </w:pPr>
      <w:r w:rsidRPr="00BE0ACA">
        <w:rPr>
          <w:rFonts w:ascii="Times New Roman" w:eastAsia="Times New Roman" w:hAnsi="Times New Roman"/>
          <w:sz w:val="28"/>
          <w:szCs w:val="28"/>
          <w:lang w:eastAsia="uk-UA"/>
        </w:rPr>
        <w:t>интерстициальное заболевание легких</w:t>
      </w:r>
      <w:bookmarkEnd w:id="5"/>
    </w:p>
    <w:p w14:paraId="408C84E2" w14:textId="77777777" w:rsidR="006F7A1C" w:rsidRPr="00BE0ACA" w:rsidRDefault="00380974" w:rsidP="008305B8">
      <w:pPr>
        <w:pStyle w:val="ac"/>
        <w:jc w:val="both"/>
        <w:rPr>
          <w:rFonts w:ascii="Times New Roman" w:hAnsi="Times New Roman"/>
          <w:b/>
          <w:color w:val="000000"/>
          <w:sz w:val="28"/>
        </w:rPr>
      </w:pPr>
      <w:r w:rsidRPr="00BE0ACA">
        <w:rPr>
          <w:rFonts w:ascii="Times New Roman" w:hAnsi="Times New Roman"/>
          <w:b/>
          <w:color w:val="000000"/>
          <w:sz w:val="28"/>
        </w:rPr>
        <w:t>При возникновении нежелательных лекарственных реакций обращаться к медицинскому работнику, фармацевтическому работнику или напрямую в информационную базу данных по нежелательным реакциям (действиям) на лекарственные препараты, включая сообщения о неэффективности лекарственных препаратов</w:t>
      </w:r>
    </w:p>
    <w:p w14:paraId="69D29948" w14:textId="77777777" w:rsidR="00380974" w:rsidRPr="00BE0ACA" w:rsidRDefault="00380974" w:rsidP="008305B8">
      <w:pPr>
        <w:spacing w:after="0" w:line="240" w:lineRule="auto"/>
        <w:jc w:val="both"/>
        <w:rPr>
          <w:rFonts w:ascii="Times New Roman" w:hAnsi="Times New Roman"/>
          <w:sz w:val="28"/>
          <w:szCs w:val="28"/>
        </w:rPr>
      </w:pPr>
      <w:r w:rsidRPr="00BE0ACA">
        <w:rPr>
          <w:rFonts w:ascii="Times New Roman" w:hAnsi="Times New Roman"/>
          <w:sz w:val="28"/>
          <w:szCs w:val="28"/>
        </w:rPr>
        <w:t>РГП на ПХВ «Национальный Центр экспертизы лекарственных средств и медицинских изделий» Комитета контроля качества и безопасности товаров и услуг Министерства здравоохранения Республики Казахстан</w:t>
      </w:r>
    </w:p>
    <w:p w14:paraId="4F4F4E6D" w14:textId="77777777" w:rsidR="00380974" w:rsidRPr="00BE0ACA" w:rsidRDefault="00210B6A" w:rsidP="008305B8">
      <w:pPr>
        <w:keepNext/>
        <w:spacing w:after="0" w:line="240" w:lineRule="auto"/>
        <w:jc w:val="both"/>
        <w:rPr>
          <w:rFonts w:ascii="Times New Roman" w:hAnsi="Times New Roman"/>
          <w:sz w:val="28"/>
          <w:szCs w:val="28"/>
        </w:rPr>
      </w:pPr>
      <w:hyperlink r:id="rId9" w:history="1">
        <w:r w:rsidR="001173AF" w:rsidRPr="00BE0ACA">
          <w:rPr>
            <w:rStyle w:val="af"/>
            <w:rFonts w:ascii="Times New Roman" w:hAnsi="Times New Roman"/>
            <w:sz w:val="28"/>
            <w:szCs w:val="28"/>
            <w:lang w:val="en-US"/>
          </w:rPr>
          <w:t>http</w:t>
        </w:r>
        <w:r w:rsidR="001173AF" w:rsidRPr="00BE0ACA">
          <w:rPr>
            <w:rStyle w:val="af"/>
            <w:rFonts w:ascii="Times New Roman" w:hAnsi="Times New Roman"/>
            <w:sz w:val="28"/>
            <w:szCs w:val="28"/>
          </w:rPr>
          <w:t>://</w:t>
        </w:r>
        <w:r w:rsidR="001173AF" w:rsidRPr="00BE0ACA">
          <w:rPr>
            <w:rStyle w:val="af"/>
            <w:rFonts w:ascii="Times New Roman" w:hAnsi="Times New Roman"/>
            <w:sz w:val="28"/>
            <w:szCs w:val="28"/>
            <w:lang w:val="en-US"/>
          </w:rPr>
          <w:t>www</w:t>
        </w:r>
        <w:r w:rsidR="001173AF" w:rsidRPr="00BE0ACA">
          <w:rPr>
            <w:rStyle w:val="af"/>
            <w:rFonts w:ascii="Times New Roman" w:hAnsi="Times New Roman"/>
            <w:sz w:val="28"/>
            <w:szCs w:val="28"/>
          </w:rPr>
          <w:t>.</w:t>
        </w:r>
        <w:proofErr w:type="spellStart"/>
        <w:r w:rsidR="001173AF" w:rsidRPr="00BE0ACA">
          <w:rPr>
            <w:rStyle w:val="af"/>
            <w:rFonts w:ascii="Times New Roman" w:hAnsi="Times New Roman"/>
            <w:sz w:val="28"/>
            <w:szCs w:val="28"/>
            <w:lang w:val="en-US"/>
          </w:rPr>
          <w:t>ndda</w:t>
        </w:r>
        <w:proofErr w:type="spellEnd"/>
        <w:r w:rsidR="001173AF" w:rsidRPr="00BE0ACA">
          <w:rPr>
            <w:rStyle w:val="af"/>
            <w:rFonts w:ascii="Times New Roman" w:hAnsi="Times New Roman"/>
            <w:sz w:val="28"/>
            <w:szCs w:val="28"/>
          </w:rPr>
          <w:t>.</w:t>
        </w:r>
        <w:proofErr w:type="spellStart"/>
        <w:r w:rsidR="001173AF" w:rsidRPr="00BE0ACA">
          <w:rPr>
            <w:rStyle w:val="af"/>
            <w:rFonts w:ascii="Times New Roman" w:hAnsi="Times New Roman"/>
            <w:sz w:val="28"/>
            <w:szCs w:val="28"/>
            <w:lang w:val="en-US"/>
          </w:rPr>
          <w:t>kz</w:t>
        </w:r>
        <w:proofErr w:type="spellEnd"/>
      </w:hyperlink>
    </w:p>
    <w:p w14:paraId="30807B53" w14:textId="77777777" w:rsidR="00380974" w:rsidRPr="00BE0ACA" w:rsidRDefault="00380974" w:rsidP="007634E3">
      <w:pPr>
        <w:pStyle w:val="ac"/>
        <w:jc w:val="both"/>
        <w:rPr>
          <w:rFonts w:ascii="Times New Roman" w:eastAsia="Times New Roman" w:hAnsi="Times New Roman"/>
          <w:sz w:val="28"/>
          <w:szCs w:val="28"/>
          <w:lang w:eastAsia="ru-RU"/>
        </w:rPr>
      </w:pPr>
    </w:p>
    <w:p w14:paraId="4C07DCD1" w14:textId="77777777" w:rsidR="000C2C4B" w:rsidRPr="00BE0ACA" w:rsidRDefault="000C2C4B" w:rsidP="007634E3">
      <w:pPr>
        <w:pStyle w:val="ac"/>
        <w:jc w:val="both"/>
        <w:rPr>
          <w:rFonts w:ascii="Times New Roman" w:eastAsia="Times New Roman" w:hAnsi="Times New Roman"/>
          <w:b/>
          <w:sz w:val="28"/>
          <w:szCs w:val="28"/>
          <w:lang w:eastAsia="ru-RU"/>
        </w:rPr>
      </w:pPr>
      <w:r w:rsidRPr="00BE0ACA">
        <w:rPr>
          <w:rFonts w:ascii="Times New Roman" w:eastAsia="Times New Roman" w:hAnsi="Times New Roman"/>
          <w:b/>
          <w:sz w:val="28"/>
          <w:szCs w:val="28"/>
          <w:lang w:eastAsia="ru-RU"/>
        </w:rPr>
        <w:t>Дополнительные сведения</w:t>
      </w:r>
    </w:p>
    <w:p w14:paraId="64AF2A92" w14:textId="77777777" w:rsidR="00380974" w:rsidRPr="00BE0ACA" w:rsidRDefault="00380974" w:rsidP="00380974">
      <w:pPr>
        <w:spacing w:after="0" w:line="240" w:lineRule="auto"/>
        <w:jc w:val="both"/>
        <w:rPr>
          <w:rFonts w:ascii="Times New Roman" w:hAnsi="Times New Roman"/>
          <w:i/>
        </w:rPr>
      </w:pPr>
      <w:bookmarkStart w:id="6" w:name="2175220285"/>
      <w:bookmarkStart w:id="7" w:name="2175220286"/>
      <w:r w:rsidRPr="00BE0ACA">
        <w:rPr>
          <w:rFonts w:ascii="Times New Roman" w:eastAsia="Times New Roman" w:hAnsi="Times New Roman"/>
          <w:b/>
          <w:i/>
          <w:sz w:val="28"/>
          <w:szCs w:val="28"/>
          <w:lang w:eastAsia="ru-RU"/>
        </w:rPr>
        <w:t xml:space="preserve">Состав лекарственного препарата </w:t>
      </w:r>
      <w:bookmarkEnd w:id="6"/>
    </w:p>
    <w:p w14:paraId="2F010B6A" w14:textId="77777777" w:rsidR="00637863" w:rsidRPr="00BE0ACA" w:rsidRDefault="00637863" w:rsidP="00637863">
      <w:pPr>
        <w:overflowPunct w:val="0"/>
        <w:autoSpaceDE w:val="0"/>
        <w:autoSpaceDN w:val="0"/>
        <w:adjustRightInd w:val="0"/>
        <w:spacing w:after="0" w:line="240" w:lineRule="auto"/>
        <w:jc w:val="both"/>
        <w:rPr>
          <w:rFonts w:ascii="Times New Roman" w:eastAsia="Times New Roman" w:hAnsi="Times New Roman"/>
          <w:sz w:val="28"/>
          <w:szCs w:val="20"/>
          <w:lang w:eastAsia="ru-RU"/>
        </w:rPr>
      </w:pPr>
      <w:bookmarkStart w:id="8" w:name="_Hlk22118147"/>
      <w:r w:rsidRPr="00BE0ACA">
        <w:rPr>
          <w:rFonts w:ascii="Times New Roman" w:eastAsia="Times New Roman" w:hAnsi="Times New Roman"/>
          <w:sz w:val="28"/>
          <w:szCs w:val="20"/>
          <w:lang w:eastAsia="ru-RU"/>
        </w:rPr>
        <w:t>Одна таблетка содержит</w:t>
      </w:r>
    </w:p>
    <w:p w14:paraId="561FBC52" w14:textId="77777777" w:rsidR="00637863" w:rsidRPr="00BE0ACA" w:rsidRDefault="00637863" w:rsidP="00637863">
      <w:pPr>
        <w:overflowPunct w:val="0"/>
        <w:autoSpaceDE w:val="0"/>
        <w:autoSpaceDN w:val="0"/>
        <w:adjustRightInd w:val="0"/>
        <w:spacing w:after="0" w:line="240" w:lineRule="auto"/>
        <w:jc w:val="both"/>
        <w:rPr>
          <w:rFonts w:ascii="Times New Roman" w:eastAsia="Times New Roman" w:hAnsi="Times New Roman"/>
          <w:sz w:val="28"/>
          <w:szCs w:val="20"/>
          <w:lang w:val="kk-KZ" w:eastAsia="ru-RU"/>
        </w:rPr>
      </w:pPr>
      <w:r w:rsidRPr="00BE0ACA">
        <w:rPr>
          <w:rFonts w:ascii="Times New Roman" w:eastAsia="Times New Roman" w:hAnsi="Times New Roman"/>
          <w:i/>
          <w:sz w:val="28"/>
          <w:szCs w:val="20"/>
          <w:lang w:eastAsia="ru-RU"/>
        </w:rPr>
        <w:t xml:space="preserve">активное вещество - </w:t>
      </w:r>
      <w:proofErr w:type="spellStart"/>
      <w:r w:rsidRPr="00BE0ACA">
        <w:rPr>
          <w:rFonts w:ascii="Times New Roman" w:eastAsia="Times New Roman" w:hAnsi="Times New Roman"/>
          <w:sz w:val="28"/>
          <w:szCs w:val="20"/>
          <w:lang w:eastAsia="ru-RU"/>
        </w:rPr>
        <w:t>телмисартан</w:t>
      </w:r>
      <w:proofErr w:type="spellEnd"/>
      <w:r w:rsidRPr="00BE0ACA">
        <w:rPr>
          <w:rFonts w:ascii="Times New Roman" w:eastAsia="Times New Roman" w:hAnsi="Times New Roman"/>
          <w:sz w:val="28"/>
          <w:szCs w:val="20"/>
          <w:lang w:eastAsia="ru-RU"/>
        </w:rPr>
        <w:t xml:space="preserve"> 40 мг или 80 мг, </w:t>
      </w:r>
    </w:p>
    <w:p w14:paraId="1A887553" w14:textId="77777777" w:rsidR="00637863" w:rsidRPr="00BE0ACA" w:rsidRDefault="00637863" w:rsidP="00637863">
      <w:pPr>
        <w:widowControl w:val="0"/>
        <w:overflowPunct w:val="0"/>
        <w:autoSpaceDE w:val="0"/>
        <w:autoSpaceDN w:val="0"/>
        <w:adjustRightInd w:val="0"/>
        <w:spacing w:after="0" w:line="240" w:lineRule="auto"/>
        <w:jc w:val="both"/>
        <w:rPr>
          <w:rFonts w:ascii="Times New Roman" w:eastAsia="Times New Roman" w:hAnsi="Times New Roman"/>
          <w:spacing w:val="-1"/>
          <w:sz w:val="28"/>
          <w:szCs w:val="28"/>
          <w:lang w:eastAsia="ru-RU"/>
        </w:rPr>
      </w:pPr>
      <w:r w:rsidRPr="00BE0ACA">
        <w:rPr>
          <w:rFonts w:ascii="Times New Roman" w:eastAsia="Times New Roman" w:hAnsi="Times New Roman"/>
          <w:i/>
          <w:sz w:val="28"/>
          <w:szCs w:val="20"/>
          <w:lang w:eastAsia="ru-RU"/>
        </w:rPr>
        <w:t xml:space="preserve">вспомогательные вещества: </w:t>
      </w:r>
      <w:r w:rsidRPr="00BE0ACA">
        <w:rPr>
          <w:rFonts w:ascii="Times New Roman" w:eastAsia="Times New Roman" w:hAnsi="Times New Roman"/>
          <w:iCs/>
          <w:sz w:val="28"/>
          <w:szCs w:val="20"/>
          <w:lang w:eastAsia="ru-RU"/>
        </w:rPr>
        <w:t>н</w:t>
      </w:r>
      <w:r w:rsidRPr="00BE0ACA">
        <w:rPr>
          <w:rFonts w:ascii="Times New Roman" w:eastAsia="Times New Roman" w:hAnsi="Times New Roman"/>
          <w:iCs/>
          <w:spacing w:val="-1"/>
          <w:sz w:val="28"/>
          <w:szCs w:val="28"/>
          <w:lang w:eastAsia="ru-RU"/>
        </w:rPr>
        <w:t>а</w:t>
      </w:r>
      <w:r w:rsidRPr="00BE0ACA">
        <w:rPr>
          <w:rFonts w:ascii="Times New Roman" w:eastAsia="Times New Roman" w:hAnsi="Times New Roman"/>
          <w:spacing w:val="-1"/>
          <w:sz w:val="28"/>
          <w:szCs w:val="28"/>
          <w:lang w:eastAsia="ru-RU"/>
        </w:rPr>
        <w:t xml:space="preserve">трия гидроксид, </w:t>
      </w:r>
      <w:proofErr w:type="spellStart"/>
      <w:r w:rsidRPr="00BE0ACA">
        <w:rPr>
          <w:rFonts w:ascii="Times New Roman" w:eastAsia="Times New Roman" w:hAnsi="Times New Roman"/>
          <w:spacing w:val="-1"/>
          <w:sz w:val="28"/>
          <w:szCs w:val="28"/>
          <w:lang w:eastAsia="ru-RU"/>
        </w:rPr>
        <w:t>меглюмин</w:t>
      </w:r>
      <w:proofErr w:type="spellEnd"/>
      <w:r w:rsidRPr="00BE0ACA">
        <w:rPr>
          <w:rFonts w:ascii="Times New Roman" w:eastAsia="Times New Roman" w:hAnsi="Times New Roman"/>
          <w:spacing w:val="-1"/>
          <w:sz w:val="28"/>
          <w:szCs w:val="28"/>
          <w:lang w:eastAsia="ru-RU"/>
        </w:rPr>
        <w:t xml:space="preserve">, </w:t>
      </w:r>
      <w:proofErr w:type="spellStart"/>
      <w:r w:rsidRPr="00BE0ACA">
        <w:rPr>
          <w:rFonts w:ascii="Times New Roman" w:eastAsia="Times New Roman" w:hAnsi="Times New Roman"/>
          <w:spacing w:val="-1"/>
          <w:sz w:val="28"/>
          <w:szCs w:val="28"/>
          <w:lang w:eastAsia="ru-RU"/>
        </w:rPr>
        <w:t>маннитол</w:t>
      </w:r>
      <w:proofErr w:type="spellEnd"/>
      <w:r w:rsidRPr="00BE0ACA">
        <w:rPr>
          <w:rFonts w:ascii="Times New Roman" w:eastAsia="Times New Roman" w:hAnsi="Times New Roman"/>
          <w:spacing w:val="-1"/>
          <w:sz w:val="28"/>
          <w:szCs w:val="28"/>
          <w:lang w:eastAsia="ru-RU"/>
        </w:rPr>
        <w:t xml:space="preserve">, </w:t>
      </w:r>
      <w:proofErr w:type="spellStart"/>
      <w:r w:rsidRPr="00BE0ACA">
        <w:rPr>
          <w:rFonts w:ascii="Times New Roman" w:eastAsia="Times New Roman" w:hAnsi="Times New Roman"/>
          <w:spacing w:val="-1"/>
          <w:sz w:val="28"/>
          <w:szCs w:val="28"/>
          <w:lang w:eastAsia="ru-RU"/>
        </w:rPr>
        <w:t>кросповидон</w:t>
      </w:r>
      <w:proofErr w:type="spellEnd"/>
      <w:r w:rsidRPr="00BE0ACA">
        <w:rPr>
          <w:rFonts w:ascii="Times New Roman" w:eastAsia="Times New Roman" w:hAnsi="Times New Roman"/>
          <w:spacing w:val="-1"/>
          <w:sz w:val="28"/>
          <w:szCs w:val="28"/>
          <w:lang w:eastAsia="ru-RU"/>
        </w:rPr>
        <w:t>, магния стеарат.</w:t>
      </w:r>
    </w:p>
    <w:bookmarkEnd w:id="8"/>
    <w:p w14:paraId="0009BB56" w14:textId="77777777" w:rsidR="00C40A07" w:rsidRPr="00BE0ACA" w:rsidRDefault="00C40A07" w:rsidP="007634E3">
      <w:pPr>
        <w:spacing w:after="0" w:line="240" w:lineRule="auto"/>
        <w:jc w:val="both"/>
        <w:rPr>
          <w:rFonts w:ascii="Times New Roman" w:eastAsia="Times New Roman" w:hAnsi="Times New Roman"/>
          <w:spacing w:val="-1"/>
          <w:sz w:val="28"/>
          <w:szCs w:val="28"/>
          <w:lang w:eastAsia="ru-RU"/>
        </w:rPr>
      </w:pPr>
    </w:p>
    <w:p w14:paraId="10647EFA" w14:textId="77777777" w:rsidR="006B7A90" w:rsidRPr="00BE0ACA" w:rsidRDefault="006B7A90" w:rsidP="007634E3">
      <w:pPr>
        <w:spacing w:after="0" w:line="240" w:lineRule="auto"/>
        <w:jc w:val="both"/>
        <w:rPr>
          <w:rFonts w:ascii="Times New Roman" w:eastAsia="Times New Roman" w:hAnsi="Times New Roman"/>
          <w:b/>
          <w:i/>
          <w:sz w:val="28"/>
          <w:szCs w:val="28"/>
          <w:lang w:eastAsia="ru-RU"/>
        </w:rPr>
      </w:pPr>
      <w:r w:rsidRPr="00BE0ACA">
        <w:rPr>
          <w:rFonts w:ascii="Times New Roman" w:eastAsia="Times New Roman" w:hAnsi="Times New Roman"/>
          <w:b/>
          <w:i/>
          <w:sz w:val="28"/>
          <w:szCs w:val="28"/>
          <w:lang w:eastAsia="ru-RU"/>
        </w:rPr>
        <w:t>Описание внешнего вида, запаха, вкуса</w:t>
      </w:r>
    </w:p>
    <w:p w14:paraId="7A680127" w14:textId="77777777" w:rsidR="002A3721" w:rsidRPr="00BE0ACA" w:rsidRDefault="00637863" w:rsidP="002A3721">
      <w:pPr>
        <w:widowControl w:val="0"/>
        <w:autoSpaceDE w:val="0"/>
        <w:autoSpaceDN w:val="0"/>
        <w:spacing w:after="0" w:line="240" w:lineRule="auto"/>
        <w:jc w:val="both"/>
        <w:rPr>
          <w:sz w:val="28"/>
          <w:szCs w:val="28"/>
        </w:rPr>
      </w:pPr>
      <w:bookmarkStart w:id="9" w:name="2175220287"/>
      <w:bookmarkEnd w:id="7"/>
      <w:r w:rsidRPr="00BE0ACA">
        <w:rPr>
          <w:rFonts w:ascii="Times New Roman" w:hAnsi="Times New Roman"/>
          <w:sz w:val="28"/>
          <w:szCs w:val="28"/>
        </w:rPr>
        <w:t>Таблетки белого или почти белого цвета, круглой формы, с двояковыпуклой поверхностью</w:t>
      </w:r>
      <w:r w:rsidRPr="00BE0ACA">
        <w:rPr>
          <w:sz w:val="28"/>
          <w:szCs w:val="28"/>
        </w:rPr>
        <w:t>.</w:t>
      </w:r>
    </w:p>
    <w:p w14:paraId="030135D8" w14:textId="77777777" w:rsidR="008305B8" w:rsidRPr="00BE0ACA" w:rsidRDefault="008305B8" w:rsidP="002A3721">
      <w:pPr>
        <w:widowControl w:val="0"/>
        <w:autoSpaceDE w:val="0"/>
        <w:autoSpaceDN w:val="0"/>
        <w:spacing w:after="0" w:line="240" w:lineRule="auto"/>
        <w:jc w:val="both"/>
        <w:rPr>
          <w:rFonts w:ascii="Times New Roman" w:eastAsia="Times New Roman" w:hAnsi="Times New Roman"/>
          <w:sz w:val="28"/>
          <w:szCs w:val="28"/>
          <w:lang w:eastAsia="ru-RU"/>
        </w:rPr>
      </w:pPr>
    </w:p>
    <w:p w14:paraId="607B4681" w14:textId="77777777" w:rsidR="00380974" w:rsidRPr="00BE0ACA" w:rsidRDefault="00AE4889" w:rsidP="00380974">
      <w:pPr>
        <w:spacing w:after="0" w:line="240" w:lineRule="auto"/>
        <w:jc w:val="both"/>
        <w:rPr>
          <w:rFonts w:ascii="Times New Roman" w:eastAsia="Times New Roman" w:hAnsi="Times New Roman"/>
          <w:b/>
          <w:sz w:val="28"/>
          <w:szCs w:val="28"/>
          <w:lang w:eastAsia="ru-RU"/>
        </w:rPr>
      </w:pPr>
      <w:r w:rsidRPr="00BE0ACA">
        <w:rPr>
          <w:rFonts w:ascii="Times New Roman" w:eastAsia="Times New Roman" w:hAnsi="Times New Roman"/>
          <w:b/>
          <w:sz w:val="28"/>
          <w:szCs w:val="28"/>
          <w:lang w:eastAsia="ru-RU"/>
        </w:rPr>
        <w:t>Форма выпуска</w:t>
      </w:r>
      <w:r w:rsidR="00380974" w:rsidRPr="00BE0ACA">
        <w:rPr>
          <w:rFonts w:ascii="Times New Roman" w:eastAsia="Times New Roman" w:hAnsi="Times New Roman"/>
          <w:b/>
          <w:sz w:val="28"/>
          <w:szCs w:val="28"/>
          <w:lang w:eastAsia="ru-RU"/>
        </w:rPr>
        <w:t xml:space="preserve"> и упаковка</w:t>
      </w:r>
    </w:p>
    <w:p w14:paraId="744CB50E" w14:textId="77777777" w:rsidR="008305B8" w:rsidRPr="00BE0ACA" w:rsidRDefault="008305B8" w:rsidP="008305B8">
      <w:pPr>
        <w:spacing w:after="0" w:line="240" w:lineRule="auto"/>
        <w:jc w:val="both"/>
        <w:rPr>
          <w:rFonts w:ascii="Times New Roman" w:hAnsi="Times New Roman"/>
          <w:sz w:val="28"/>
          <w:szCs w:val="28"/>
        </w:rPr>
      </w:pPr>
      <w:r w:rsidRPr="00BE0ACA">
        <w:rPr>
          <w:rFonts w:ascii="Times New Roman" w:hAnsi="Times New Roman"/>
          <w:sz w:val="28"/>
          <w:szCs w:val="28"/>
        </w:rPr>
        <w:t>По 14 таблеток помещают в контурную ячейковую упаковку из форматуры алюминиевой и фольги алюминиевой печатной.</w:t>
      </w:r>
    </w:p>
    <w:p w14:paraId="3DCAC409" w14:textId="77777777" w:rsidR="008305B8" w:rsidRPr="00BE0ACA" w:rsidRDefault="008305B8" w:rsidP="008305B8">
      <w:pPr>
        <w:spacing w:after="0" w:line="240" w:lineRule="auto"/>
        <w:jc w:val="both"/>
        <w:rPr>
          <w:rFonts w:ascii="Times New Roman" w:hAnsi="Times New Roman"/>
          <w:sz w:val="28"/>
          <w:szCs w:val="28"/>
        </w:rPr>
      </w:pPr>
      <w:r w:rsidRPr="00BE0ACA">
        <w:rPr>
          <w:rFonts w:ascii="Times New Roman" w:hAnsi="Times New Roman"/>
          <w:sz w:val="28"/>
          <w:szCs w:val="28"/>
        </w:rPr>
        <w:t xml:space="preserve">По </w:t>
      </w:r>
      <w:r w:rsidRPr="00BE0ACA">
        <w:rPr>
          <w:rFonts w:ascii="Times New Roman" w:hAnsi="Times New Roman"/>
          <w:sz w:val="28"/>
          <w:szCs w:val="28"/>
          <w:lang w:val="uk-UA"/>
        </w:rPr>
        <w:t xml:space="preserve">2, 4 или 6 </w:t>
      </w:r>
      <w:r w:rsidRPr="00BE0ACA">
        <w:rPr>
          <w:rFonts w:ascii="Times New Roman" w:hAnsi="Times New Roman"/>
          <w:iCs/>
          <w:sz w:val="28"/>
          <w:szCs w:val="28"/>
        </w:rPr>
        <w:t>контурных ячейковых упаковок вместе</w:t>
      </w:r>
      <w:r w:rsidRPr="00BE0ACA">
        <w:rPr>
          <w:rFonts w:ascii="Times New Roman" w:hAnsi="Times New Roman"/>
          <w:sz w:val="28"/>
          <w:szCs w:val="28"/>
          <w:lang w:val="uk-UA"/>
        </w:rPr>
        <w:t xml:space="preserve"> </w:t>
      </w:r>
      <w:r w:rsidRPr="00BE0ACA">
        <w:rPr>
          <w:rFonts w:ascii="Times New Roman" w:hAnsi="Times New Roman"/>
          <w:sz w:val="28"/>
          <w:szCs w:val="28"/>
        </w:rPr>
        <w:t>с инструк</w:t>
      </w:r>
      <w:r w:rsidR="00AE4889" w:rsidRPr="00BE0ACA">
        <w:rPr>
          <w:rFonts w:ascii="Times New Roman" w:hAnsi="Times New Roman"/>
          <w:sz w:val="28"/>
          <w:szCs w:val="28"/>
        </w:rPr>
        <w:t xml:space="preserve">цией по медицинскому применению </w:t>
      </w:r>
      <w:r w:rsidRPr="00BE0ACA">
        <w:rPr>
          <w:rFonts w:ascii="Times New Roman" w:hAnsi="Times New Roman"/>
          <w:sz w:val="28"/>
          <w:szCs w:val="28"/>
        </w:rPr>
        <w:t>на казахском и русском языках помещают в пачку из картона.</w:t>
      </w:r>
    </w:p>
    <w:p w14:paraId="26CF611E" w14:textId="77777777" w:rsidR="00380974" w:rsidRPr="00BE0ACA" w:rsidRDefault="00380974" w:rsidP="007634E3">
      <w:pPr>
        <w:spacing w:after="0" w:line="240" w:lineRule="auto"/>
        <w:jc w:val="both"/>
        <w:rPr>
          <w:rFonts w:ascii="Times New Roman" w:eastAsia="Times New Roman" w:hAnsi="Times New Roman"/>
          <w:b/>
          <w:sz w:val="28"/>
          <w:szCs w:val="28"/>
          <w:lang w:eastAsia="ru-RU"/>
        </w:rPr>
      </w:pPr>
    </w:p>
    <w:p w14:paraId="7CCD7930" w14:textId="77777777" w:rsidR="00380974" w:rsidRPr="00BE0ACA" w:rsidRDefault="00380974" w:rsidP="00380974">
      <w:pPr>
        <w:spacing w:after="0" w:line="240" w:lineRule="auto"/>
        <w:jc w:val="both"/>
        <w:rPr>
          <w:rFonts w:ascii="Times New Roman" w:eastAsia="Times New Roman" w:hAnsi="Times New Roman"/>
          <w:b/>
          <w:sz w:val="28"/>
          <w:szCs w:val="28"/>
          <w:lang w:eastAsia="ru-RU"/>
        </w:rPr>
      </w:pPr>
      <w:r w:rsidRPr="00BE0ACA">
        <w:rPr>
          <w:rFonts w:ascii="Times New Roman" w:eastAsia="Times New Roman" w:hAnsi="Times New Roman"/>
          <w:b/>
          <w:sz w:val="28"/>
          <w:szCs w:val="28"/>
          <w:lang w:eastAsia="ru-RU"/>
        </w:rPr>
        <w:lastRenderedPageBreak/>
        <w:t xml:space="preserve">Срок хранения </w:t>
      </w:r>
    </w:p>
    <w:p w14:paraId="71AF169A" w14:textId="77777777" w:rsidR="00380974" w:rsidRPr="00BE0ACA" w:rsidRDefault="007B2DED" w:rsidP="00380974">
      <w:pPr>
        <w:spacing w:after="0" w:line="240" w:lineRule="auto"/>
        <w:jc w:val="both"/>
        <w:rPr>
          <w:rFonts w:ascii="Times New Roman" w:eastAsia="Times New Roman" w:hAnsi="Times New Roman"/>
          <w:sz w:val="28"/>
          <w:szCs w:val="28"/>
          <w:lang w:eastAsia="ru-RU"/>
        </w:rPr>
      </w:pPr>
      <w:r w:rsidRPr="00BE0ACA">
        <w:rPr>
          <w:rFonts w:ascii="Times New Roman" w:eastAsia="Times New Roman" w:hAnsi="Times New Roman"/>
          <w:sz w:val="28"/>
          <w:szCs w:val="28"/>
          <w:lang w:eastAsia="ru-RU"/>
        </w:rPr>
        <w:t>3</w:t>
      </w:r>
      <w:r w:rsidR="00380974" w:rsidRPr="00BE0ACA">
        <w:rPr>
          <w:rFonts w:ascii="Times New Roman" w:eastAsia="Times New Roman" w:hAnsi="Times New Roman"/>
          <w:sz w:val="28"/>
          <w:szCs w:val="28"/>
          <w:lang w:eastAsia="ru-RU"/>
        </w:rPr>
        <w:t xml:space="preserve"> года.</w:t>
      </w:r>
    </w:p>
    <w:p w14:paraId="65030F00" w14:textId="77777777" w:rsidR="00380974" w:rsidRPr="00BE0ACA" w:rsidRDefault="00380974" w:rsidP="00380974">
      <w:pPr>
        <w:spacing w:after="0" w:line="240" w:lineRule="auto"/>
        <w:jc w:val="both"/>
        <w:rPr>
          <w:rFonts w:ascii="Times New Roman" w:eastAsia="Times New Roman" w:hAnsi="Times New Roman"/>
          <w:sz w:val="28"/>
          <w:szCs w:val="28"/>
          <w:lang w:eastAsia="ru-RU"/>
        </w:rPr>
      </w:pPr>
      <w:r w:rsidRPr="00BE0ACA">
        <w:rPr>
          <w:rFonts w:ascii="Times New Roman" w:eastAsia="Times New Roman" w:hAnsi="Times New Roman"/>
          <w:sz w:val="28"/>
          <w:szCs w:val="28"/>
          <w:lang w:eastAsia="ru-RU"/>
        </w:rPr>
        <w:t>Не применять по истечении срока годности</w:t>
      </w:r>
    </w:p>
    <w:p w14:paraId="416352FC" w14:textId="77777777" w:rsidR="007B2DED" w:rsidRPr="00BE0ACA" w:rsidRDefault="007B2DED" w:rsidP="00380974">
      <w:pPr>
        <w:spacing w:after="0" w:line="240" w:lineRule="auto"/>
        <w:jc w:val="both"/>
        <w:rPr>
          <w:rFonts w:ascii="Times New Roman" w:eastAsia="Times New Roman" w:hAnsi="Times New Roman"/>
          <w:sz w:val="28"/>
          <w:szCs w:val="28"/>
          <w:lang w:eastAsia="ru-RU"/>
        </w:rPr>
      </w:pPr>
    </w:p>
    <w:p w14:paraId="1A735B2D" w14:textId="77777777" w:rsidR="00380974" w:rsidRPr="00BE0ACA" w:rsidRDefault="00380974" w:rsidP="00380974">
      <w:pPr>
        <w:spacing w:after="0" w:line="240" w:lineRule="auto"/>
        <w:jc w:val="both"/>
        <w:rPr>
          <w:rFonts w:ascii="Times New Roman" w:eastAsia="Times New Roman" w:hAnsi="Times New Roman"/>
          <w:b/>
          <w:i/>
          <w:sz w:val="28"/>
          <w:szCs w:val="28"/>
          <w:lang w:eastAsia="ru-RU"/>
        </w:rPr>
      </w:pPr>
      <w:r w:rsidRPr="00BE0ACA">
        <w:rPr>
          <w:rFonts w:ascii="Times New Roman" w:eastAsia="Times New Roman" w:hAnsi="Times New Roman"/>
          <w:b/>
          <w:i/>
          <w:sz w:val="28"/>
          <w:szCs w:val="28"/>
          <w:lang w:eastAsia="ru-RU"/>
        </w:rPr>
        <w:t>Условия хранения</w:t>
      </w:r>
    </w:p>
    <w:p w14:paraId="567D87B7" w14:textId="77777777" w:rsidR="00637863" w:rsidRPr="00BE0ACA" w:rsidRDefault="00637863" w:rsidP="00637863">
      <w:pPr>
        <w:pStyle w:val="15"/>
        <w:spacing w:line="240" w:lineRule="auto"/>
        <w:ind w:right="-2"/>
        <w:rPr>
          <w:rFonts w:ascii="Times New Roman" w:hAnsi="Times New Roman"/>
          <w:sz w:val="28"/>
          <w:szCs w:val="28"/>
        </w:rPr>
      </w:pPr>
      <w:r w:rsidRPr="00BE0ACA">
        <w:rPr>
          <w:rFonts w:ascii="Times New Roman" w:hAnsi="Times New Roman"/>
          <w:sz w:val="28"/>
          <w:szCs w:val="28"/>
        </w:rPr>
        <w:t>Хранить при температуре не выше 25</w:t>
      </w:r>
      <w:r w:rsidRPr="00BE0ACA">
        <w:rPr>
          <w:rFonts w:ascii="Times New Roman" w:hAnsi="Times New Roman"/>
          <w:sz w:val="28"/>
          <w:szCs w:val="28"/>
          <w:vertAlign w:val="superscript"/>
        </w:rPr>
        <w:t>о</w:t>
      </w:r>
      <w:r w:rsidRPr="00BE0ACA">
        <w:rPr>
          <w:rFonts w:ascii="Times New Roman" w:hAnsi="Times New Roman"/>
          <w:sz w:val="28"/>
          <w:szCs w:val="28"/>
        </w:rPr>
        <w:t>С в оригинальной упаковке. Хранить в недоступном для детей месте</w:t>
      </w:r>
      <w:r w:rsidR="0039279C">
        <w:rPr>
          <w:rFonts w:ascii="Times New Roman" w:hAnsi="Times New Roman"/>
          <w:sz w:val="28"/>
          <w:szCs w:val="28"/>
        </w:rPr>
        <w:t>!</w:t>
      </w:r>
      <w:r w:rsidRPr="00BE0ACA">
        <w:rPr>
          <w:rFonts w:ascii="Times New Roman" w:hAnsi="Times New Roman"/>
          <w:sz w:val="28"/>
          <w:szCs w:val="28"/>
        </w:rPr>
        <w:t xml:space="preserve"> </w:t>
      </w:r>
    </w:p>
    <w:p w14:paraId="28CC646E" w14:textId="77777777" w:rsidR="001E16A2" w:rsidRPr="00BE0ACA" w:rsidRDefault="001E16A2" w:rsidP="007634E3">
      <w:pPr>
        <w:spacing w:after="0" w:line="240" w:lineRule="auto"/>
        <w:jc w:val="both"/>
        <w:rPr>
          <w:rFonts w:ascii="Times New Roman" w:eastAsia="Times New Roman" w:hAnsi="Times New Roman"/>
          <w:sz w:val="28"/>
          <w:szCs w:val="28"/>
          <w:lang w:eastAsia="ru-RU"/>
        </w:rPr>
      </w:pPr>
    </w:p>
    <w:p w14:paraId="4435877C" w14:textId="77777777" w:rsidR="004954E1" w:rsidRPr="00BE0ACA" w:rsidRDefault="004954E1" w:rsidP="007634E3">
      <w:pPr>
        <w:spacing w:after="0" w:line="240" w:lineRule="auto"/>
        <w:jc w:val="both"/>
        <w:rPr>
          <w:rFonts w:ascii="Times New Roman" w:eastAsia="Times New Roman" w:hAnsi="Times New Roman"/>
          <w:b/>
          <w:sz w:val="28"/>
          <w:szCs w:val="28"/>
          <w:lang w:eastAsia="ru-RU"/>
        </w:rPr>
      </w:pPr>
      <w:r w:rsidRPr="00BE0ACA">
        <w:rPr>
          <w:rFonts w:ascii="Times New Roman" w:eastAsia="Times New Roman" w:hAnsi="Times New Roman"/>
          <w:b/>
          <w:sz w:val="28"/>
          <w:szCs w:val="28"/>
          <w:lang w:eastAsia="ru-RU"/>
        </w:rPr>
        <w:t>Условия отпуска из аптек</w:t>
      </w:r>
    </w:p>
    <w:p w14:paraId="549B6A60" w14:textId="77777777" w:rsidR="004954E1" w:rsidRPr="00BE0ACA" w:rsidRDefault="004954E1" w:rsidP="007634E3">
      <w:pPr>
        <w:spacing w:after="0" w:line="240" w:lineRule="auto"/>
        <w:jc w:val="both"/>
        <w:rPr>
          <w:rFonts w:ascii="Times New Roman" w:eastAsia="Times New Roman" w:hAnsi="Times New Roman"/>
          <w:bCs/>
          <w:sz w:val="28"/>
          <w:szCs w:val="28"/>
          <w:lang w:eastAsia="ru-RU"/>
        </w:rPr>
      </w:pPr>
      <w:r w:rsidRPr="00BE0ACA">
        <w:rPr>
          <w:rFonts w:ascii="Times New Roman" w:eastAsia="Times New Roman" w:hAnsi="Times New Roman"/>
          <w:bCs/>
          <w:sz w:val="28"/>
          <w:szCs w:val="28"/>
          <w:lang w:eastAsia="ru-RU"/>
        </w:rPr>
        <w:t xml:space="preserve">По рецепту </w:t>
      </w:r>
    </w:p>
    <w:bookmarkEnd w:id="9"/>
    <w:p w14:paraId="694CC5E8" w14:textId="77777777" w:rsidR="004954E1" w:rsidRPr="00BE0ACA" w:rsidRDefault="004954E1" w:rsidP="007634E3">
      <w:pPr>
        <w:spacing w:after="0" w:line="240" w:lineRule="auto"/>
        <w:jc w:val="both"/>
        <w:rPr>
          <w:rFonts w:ascii="Times New Roman" w:hAnsi="Times New Roman"/>
          <w:sz w:val="28"/>
          <w:szCs w:val="28"/>
        </w:rPr>
      </w:pPr>
    </w:p>
    <w:p w14:paraId="415137BD" w14:textId="77777777" w:rsidR="006B7A90" w:rsidRPr="00BE0ACA" w:rsidRDefault="007C1693" w:rsidP="007634E3">
      <w:pPr>
        <w:spacing w:after="0" w:line="240" w:lineRule="auto"/>
        <w:jc w:val="both"/>
        <w:rPr>
          <w:rFonts w:ascii="Times New Roman" w:eastAsia="Times New Roman" w:hAnsi="Times New Roman"/>
          <w:b/>
          <w:sz w:val="28"/>
          <w:szCs w:val="28"/>
          <w:lang w:eastAsia="ru-RU"/>
        </w:rPr>
      </w:pPr>
      <w:r w:rsidRPr="00BE0ACA">
        <w:rPr>
          <w:rFonts w:ascii="Times New Roman" w:eastAsia="Times New Roman" w:hAnsi="Times New Roman"/>
          <w:b/>
          <w:sz w:val="28"/>
          <w:szCs w:val="28"/>
          <w:lang w:eastAsia="ru-RU"/>
        </w:rPr>
        <w:t xml:space="preserve">Сведения о производителе </w:t>
      </w:r>
    </w:p>
    <w:p w14:paraId="63D41B0F" w14:textId="77777777" w:rsidR="00637863" w:rsidRPr="00BE0ACA" w:rsidRDefault="00637863" w:rsidP="00637863">
      <w:pPr>
        <w:pStyle w:val="Style5"/>
        <w:tabs>
          <w:tab w:val="left" w:pos="7371"/>
        </w:tabs>
        <w:spacing w:line="240" w:lineRule="auto"/>
        <w:rPr>
          <w:rFonts w:eastAsia="Microsoft Sans Serif"/>
          <w:sz w:val="28"/>
          <w:szCs w:val="28"/>
          <w:lang w:bidi="ru-RU"/>
        </w:rPr>
      </w:pPr>
      <w:bookmarkStart w:id="10" w:name="_Hlk15484768"/>
      <w:r w:rsidRPr="00BE0ACA">
        <w:rPr>
          <w:rFonts w:eastAsia="Microsoft Sans Serif"/>
          <w:sz w:val="28"/>
          <w:szCs w:val="28"/>
          <w:lang w:bidi="ru-RU"/>
        </w:rPr>
        <w:t xml:space="preserve">ООО «КУСУМ ФАРМ», 40020, Украина, Сумская область, г. Сумы, ул. Скрябина, 54 </w:t>
      </w:r>
    </w:p>
    <w:bookmarkEnd w:id="10"/>
    <w:p w14:paraId="5B1F00A3" w14:textId="77777777" w:rsidR="00637863" w:rsidRPr="00BE0ACA" w:rsidRDefault="00637863" w:rsidP="00637863">
      <w:pPr>
        <w:spacing w:after="0" w:line="240" w:lineRule="auto"/>
        <w:jc w:val="both"/>
        <w:rPr>
          <w:rFonts w:ascii="Times New Roman" w:hAnsi="Times New Roman"/>
          <w:sz w:val="28"/>
          <w:szCs w:val="28"/>
          <w:lang w:val="uk-UA"/>
        </w:rPr>
      </w:pPr>
      <w:r w:rsidRPr="00BE0ACA">
        <w:rPr>
          <w:rFonts w:ascii="Times New Roman" w:hAnsi="Times New Roman"/>
          <w:color w:val="000000"/>
          <w:sz w:val="28"/>
          <w:szCs w:val="28"/>
          <w:lang w:bidi="ru-RU"/>
        </w:rPr>
        <w:t xml:space="preserve">Тел: </w:t>
      </w:r>
      <w:r w:rsidRPr="00BE0ACA">
        <w:rPr>
          <w:rFonts w:ascii="Times New Roman" w:hAnsi="Times New Roman"/>
          <w:sz w:val="28"/>
          <w:szCs w:val="28"/>
          <w:lang w:val="uk-UA"/>
        </w:rPr>
        <w:t>+38 (0542) 774610</w:t>
      </w:r>
    </w:p>
    <w:p w14:paraId="4F686686" w14:textId="77777777" w:rsidR="00637863" w:rsidRPr="00BE0ACA" w:rsidRDefault="00637863" w:rsidP="00637863">
      <w:pPr>
        <w:spacing w:after="0" w:line="240" w:lineRule="auto"/>
        <w:jc w:val="both"/>
        <w:rPr>
          <w:rFonts w:ascii="Times New Roman" w:hAnsi="Times New Roman"/>
          <w:sz w:val="28"/>
          <w:szCs w:val="28"/>
          <w:lang w:val="uk-UA"/>
        </w:rPr>
      </w:pPr>
      <w:r w:rsidRPr="00BE0ACA">
        <w:rPr>
          <w:rFonts w:ascii="Times New Roman" w:hAnsi="Times New Roman"/>
          <w:color w:val="000000"/>
          <w:sz w:val="28"/>
          <w:szCs w:val="28"/>
          <w:lang w:bidi="ru-RU"/>
        </w:rPr>
        <w:t xml:space="preserve">факс: </w:t>
      </w:r>
      <w:r w:rsidRPr="00BE0ACA">
        <w:rPr>
          <w:rFonts w:ascii="Times New Roman" w:hAnsi="Times New Roman"/>
          <w:sz w:val="28"/>
          <w:szCs w:val="28"/>
          <w:lang w:val="uk-UA"/>
        </w:rPr>
        <w:t>+38 (0542) 774611</w:t>
      </w:r>
    </w:p>
    <w:p w14:paraId="7331FF70" w14:textId="77777777" w:rsidR="00637863" w:rsidRPr="00BE0ACA" w:rsidRDefault="00637863" w:rsidP="00637863">
      <w:pPr>
        <w:spacing w:after="0" w:line="240" w:lineRule="auto"/>
        <w:jc w:val="both"/>
        <w:rPr>
          <w:rFonts w:ascii="Times New Roman" w:hAnsi="Times New Roman"/>
          <w:sz w:val="28"/>
          <w:szCs w:val="28"/>
          <w:lang w:val="uk-UA"/>
        </w:rPr>
      </w:pPr>
      <w:r w:rsidRPr="00BE0ACA">
        <w:rPr>
          <w:rFonts w:ascii="Times New Roman" w:hAnsi="Times New Roman"/>
          <w:color w:val="000000"/>
          <w:sz w:val="28"/>
          <w:szCs w:val="28"/>
          <w:lang w:bidi="ru-RU"/>
        </w:rPr>
        <w:t xml:space="preserve">Адрес электронной почты: </w:t>
      </w:r>
      <w:r w:rsidRPr="00BE0ACA">
        <w:rPr>
          <w:rFonts w:ascii="Times New Roman" w:hAnsi="Times New Roman"/>
          <w:sz w:val="28"/>
          <w:szCs w:val="28"/>
          <w:lang w:val="uk-UA"/>
        </w:rPr>
        <w:t>info@kusumpharm.com</w:t>
      </w:r>
    </w:p>
    <w:p w14:paraId="602166F1" w14:textId="77777777" w:rsidR="007D681B" w:rsidRPr="00BE0ACA" w:rsidRDefault="007D681B" w:rsidP="007634E3">
      <w:pPr>
        <w:autoSpaceDE w:val="0"/>
        <w:autoSpaceDN w:val="0"/>
        <w:spacing w:after="0" w:line="240" w:lineRule="auto"/>
        <w:jc w:val="both"/>
        <w:rPr>
          <w:rFonts w:ascii="Times New Roman" w:eastAsia="Times New Roman" w:hAnsi="Times New Roman"/>
          <w:b/>
          <w:sz w:val="28"/>
          <w:szCs w:val="28"/>
          <w:lang w:val="uk-UA" w:eastAsia="ru-RU"/>
        </w:rPr>
      </w:pPr>
    </w:p>
    <w:p w14:paraId="7C77241B" w14:textId="77777777" w:rsidR="00D76048" w:rsidRPr="00BE0ACA" w:rsidRDefault="005A3C81" w:rsidP="007634E3">
      <w:pPr>
        <w:autoSpaceDE w:val="0"/>
        <w:autoSpaceDN w:val="0"/>
        <w:spacing w:after="0" w:line="240" w:lineRule="auto"/>
        <w:jc w:val="both"/>
        <w:rPr>
          <w:rFonts w:ascii="Times New Roman" w:eastAsia="Times New Roman" w:hAnsi="Times New Roman"/>
          <w:b/>
          <w:sz w:val="28"/>
          <w:szCs w:val="28"/>
          <w:lang w:eastAsia="ru-RU"/>
        </w:rPr>
      </w:pPr>
      <w:r w:rsidRPr="00BE0ACA">
        <w:rPr>
          <w:rFonts w:ascii="Times New Roman" w:eastAsia="Times New Roman" w:hAnsi="Times New Roman"/>
          <w:b/>
          <w:sz w:val="28"/>
          <w:szCs w:val="28"/>
          <w:lang w:val="uk-UA" w:eastAsia="ru-RU"/>
        </w:rPr>
        <w:t>Держатель</w:t>
      </w:r>
      <w:r w:rsidR="00D76048" w:rsidRPr="00BE0ACA">
        <w:rPr>
          <w:rFonts w:ascii="Times New Roman" w:eastAsia="Times New Roman" w:hAnsi="Times New Roman"/>
          <w:b/>
          <w:sz w:val="28"/>
          <w:szCs w:val="28"/>
          <w:lang w:eastAsia="ru-RU"/>
        </w:rPr>
        <w:t xml:space="preserve"> регистрационного удостоверения</w:t>
      </w:r>
    </w:p>
    <w:p w14:paraId="01B129FB" w14:textId="77777777" w:rsidR="00637863" w:rsidRPr="00BE0ACA" w:rsidRDefault="00637863" w:rsidP="00637863">
      <w:pPr>
        <w:pStyle w:val="Style5"/>
        <w:tabs>
          <w:tab w:val="left" w:pos="7371"/>
        </w:tabs>
        <w:spacing w:line="240" w:lineRule="auto"/>
        <w:rPr>
          <w:rFonts w:eastAsia="Microsoft Sans Serif"/>
          <w:sz w:val="28"/>
          <w:szCs w:val="28"/>
          <w:lang w:bidi="ru-RU"/>
        </w:rPr>
      </w:pPr>
      <w:r w:rsidRPr="00BE0ACA">
        <w:rPr>
          <w:rFonts w:eastAsia="Microsoft Sans Serif"/>
          <w:sz w:val="28"/>
          <w:szCs w:val="28"/>
          <w:lang w:bidi="ru-RU"/>
        </w:rPr>
        <w:t xml:space="preserve">ООО «КУСУМ ФАРМ», 40020, Украина, Сумская область, г. Сумы, ул. Скрябина, 54 </w:t>
      </w:r>
    </w:p>
    <w:p w14:paraId="04A43391" w14:textId="77777777" w:rsidR="00637863" w:rsidRPr="00BE0ACA" w:rsidRDefault="00637863" w:rsidP="00637863">
      <w:pPr>
        <w:spacing w:after="0" w:line="240" w:lineRule="auto"/>
        <w:jc w:val="both"/>
        <w:rPr>
          <w:rFonts w:ascii="Times New Roman" w:hAnsi="Times New Roman"/>
          <w:sz w:val="28"/>
          <w:szCs w:val="28"/>
          <w:lang w:val="uk-UA"/>
        </w:rPr>
      </w:pPr>
      <w:r w:rsidRPr="00BE0ACA">
        <w:rPr>
          <w:rFonts w:ascii="Times New Roman" w:hAnsi="Times New Roman"/>
          <w:color w:val="000000"/>
          <w:sz w:val="28"/>
          <w:szCs w:val="28"/>
          <w:lang w:bidi="ru-RU"/>
        </w:rPr>
        <w:t xml:space="preserve">Тел: </w:t>
      </w:r>
      <w:r w:rsidRPr="00BE0ACA">
        <w:rPr>
          <w:rFonts w:ascii="Times New Roman" w:hAnsi="Times New Roman"/>
          <w:sz w:val="28"/>
          <w:szCs w:val="28"/>
          <w:lang w:val="uk-UA"/>
        </w:rPr>
        <w:t>+38 (0542) 774610</w:t>
      </w:r>
    </w:p>
    <w:p w14:paraId="2A5AE9B1" w14:textId="77777777" w:rsidR="00637863" w:rsidRPr="00BE0ACA" w:rsidRDefault="00637863" w:rsidP="00637863">
      <w:pPr>
        <w:spacing w:after="0" w:line="240" w:lineRule="auto"/>
        <w:jc w:val="both"/>
        <w:rPr>
          <w:rFonts w:ascii="Times New Roman" w:hAnsi="Times New Roman"/>
          <w:sz w:val="28"/>
          <w:szCs w:val="28"/>
          <w:lang w:val="uk-UA"/>
        </w:rPr>
      </w:pPr>
      <w:r w:rsidRPr="00BE0ACA">
        <w:rPr>
          <w:rFonts w:ascii="Times New Roman" w:hAnsi="Times New Roman"/>
          <w:color w:val="000000"/>
          <w:sz w:val="28"/>
          <w:szCs w:val="28"/>
          <w:lang w:bidi="ru-RU"/>
        </w:rPr>
        <w:t xml:space="preserve">факс: </w:t>
      </w:r>
      <w:r w:rsidRPr="00BE0ACA">
        <w:rPr>
          <w:rFonts w:ascii="Times New Roman" w:hAnsi="Times New Roman"/>
          <w:sz w:val="28"/>
          <w:szCs w:val="28"/>
          <w:lang w:val="uk-UA"/>
        </w:rPr>
        <w:t>+38 (0542) 774611</w:t>
      </w:r>
    </w:p>
    <w:p w14:paraId="7CC3F59E" w14:textId="77777777" w:rsidR="00637863" w:rsidRPr="00BE0ACA" w:rsidRDefault="00637863" w:rsidP="00637863">
      <w:pPr>
        <w:spacing w:after="0" w:line="240" w:lineRule="auto"/>
        <w:jc w:val="both"/>
        <w:rPr>
          <w:rFonts w:ascii="Times New Roman" w:hAnsi="Times New Roman"/>
          <w:sz w:val="28"/>
          <w:szCs w:val="28"/>
          <w:lang w:val="uk-UA"/>
        </w:rPr>
      </w:pPr>
      <w:r w:rsidRPr="00BE0ACA">
        <w:rPr>
          <w:rFonts w:ascii="Times New Roman" w:hAnsi="Times New Roman"/>
          <w:color w:val="000000"/>
          <w:sz w:val="28"/>
          <w:szCs w:val="28"/>
          <w:lang w:bidi="ru-RU"/>
        </w:rPr>
        <w:t xml:space="preserve">Адрес электронной почты: </w:t>
      </w:r>
      <w:r w:rsidRPr="00BE0ACA">
        <w:rPr>
          <w:rFonts w:ascii="Times New Roman" w:hAnsi="Times New Roman"/>
          <w:sz w:val="28"/>
          <w:szCs w:val="28"/>
          <w:lang w:val="uk-UA"/>
        </w:rPr>
        <w:t>info@kusumpharm.com</w:t>
      </w:r>
    </w:p>
    <w:p w14:paraId="04B2A68D" w14:textId="77777777" w:rsidR="007D681B" w:rsidRPr="00BE0ACA" w:rsidRDefault="007D681B" w:rsidP="007634E3">
      <w:pPr>
        <w:autoSpaceDE w:val="0"/>
        <w:autoSpaceDN w:val="0"/>
        <w:spacing w:after="0" w:line="240" w:lineRule="auto"/>
        <w:jc w:val="both"/>
        <w:rPr>
          <w:rFonts w:ascii="Times New Roman" w:hAnsi="Times New Roman"/>
          <w:color w:val="000000"/>
          <w:sz w:val="28"/>
          <w:szCs w:val="28"/>
        </w:rPr>
      </w:pPr>
    </w:p>
    <w:p w14:paraId="54AC198E" w14:textId="77777777" w:rsidR="00575348" w:rsidRPr="00BE0ACA" w:rsidRDefault="00380974" w:rsidP="00380974">
      <w:pPr>
        <w:pStyle w:val="23"/>
        <w:spacing w:after="0" w:line="240" w:lineRule="auto"/>
        <w:jc w:val="both"/>
        <w:rPr>
          <w:rFonts w:ascii="Times New Roman" w:hAnsi="Times New Roman"/>
          <w:b/>
          <w:sz w:val="28"/>
          <w:szCs w:val="28"/>
          <w:lang w:eastAsia="de-DE"/>
        </w:rPr>
      </w:pPr>
      <w:r w:rsidRPr="00BE0ACA">
        <w:rPr>
          <w:rFonts w:ascii="Times New Roman" w:hAnsi="Times New Roman"/>
          <w:b/>
          <w:iCs/>
          <w:sz w:val="28"/>
          <w:szCs w:val="28"/>
          <w:lang w:val="kk-KZ"/>
        </w:rPr>
        <w:t>Наименова</w:t>
      </w:r>
      <w:r w:rsidR="00AE4889" w:rsidRPr="00BE0ACA">
        <w:rPr>
          <w:rFonts w:ascii="Times New Roman" w:hAnsi="Times New Roman"/>
          <w:b/>
          <w:iCs/>
          <w:sz w:val="28"/>
          <w:szCs w:val="28"/>
          <w:lang w:val="kk-KZ"/>
        </w:rPr>
        <w:t>ние, адрес и контактные данные (телефон, факс, электронная</w:t>
      </w:r>
      <w:r w:rsidRPr="00BE0ACA">
        <w:rPr>
          <w:rFonts w:ascii="Times New Roman" w:hAnsi="Times New Roman"/>
          <w:b/>
          <w:iCs/>
          <w:sz w:val="28"/>
          <w:szCs w:val="28"/>
          <w:lang w:val="kk-KZ"/>
        </w:rPr>
        <w:t xml:space="preserve"> почта) организации </w:t>
      </w:r>
      <w:r w:rsidRPr="00BE0ACA">
        <w:rPr>
          <w:rFonts w:ascii="Times New Roman" w:hAnsi="Times New Roman"/>
          <w:b/>
          <w:iCs/>
          <w:sz w:val="28"/>
          <w:szCs w:val="28"/>
        </w:rPr>
        <w:t>на территории Республики Казахстан, прин</w:t>
      </w:r>
      <w:r w:rsidR="00AE4889" w:rsidRPr="00BE0ACA">
        <w:rPr>
          <w:rFonts w:ascii="Times New Roman" w:hAnsi="Times New Roman"/>
          <w:b/>
          <w:iCs/>
          <w:sz w:val="28"/>
          <w:szCs w:val="28"/>
        </w:rPr>
        <w:t>имающей претензии (предложения)</w:t>
      </w:r>
      <w:r w:rsidRPr="00BE0ACA">
        <w:rPr>
          <w:rFonts w:ascii="Times New Roman" w:hAnsi="Times New Roman"/>
          <w:b/>
          <w:iCs/>
          <w:sz w:val="28"/>
          <w:szCs w:val="28"/>
        </w:rPr>
        <w:t xml:space="preserve"> по качеству лекарствен</w:t>
      </w:r>
      <w:r w:rsidR="00AE4889" w:rsidRPr="00BE0ACA">
        <w:rPr>
          <w:rFonts w:ascii="Times New Roman" w:hAnsi="Times New Roman"/>
          <w:b/>
          <w:iCs/>
          <w:sz w:val="28"/>
          <w:szCs w:val="28"/>
        </w:rPr>
        <w:t>ных средств от потребителей и</w:t>
      </w:r>
      <w:r w:rsidRPr="00BE0ACA">
        <w:rPr>
          <w:rFonts w:ascii="Times New Roman" w:hAnsi="Times New Roman"/>
          <w:b/>
          <w:iCs/>
          <w:sz w:val="28"/>
          <w:szCs w:val="28"/>
        </w:rPr>
        <w:t xml:space="preserve"> </w:t>
      </w:r>
      <w:proofErr w:type="spellStart"/>
      <w:r w:rsidRPr="00BE0ACA">
        <w:rPr>
          <w:rFonts w:ascii="Times New Roman" w:hAnsi="Times New Roman"/>
          <w:b/>
          <w:iCs/>
          <w:sz w:val="28"/>
          <w:szCs w:val="28"/>
          <w:lang w:val="de-DE" w:eastAsia="de-DE"/>
        </w:rPr>
        <w:t>ответственной</w:t>
      </w:r>
      <w:proofErr w:type="spellEnd"/>
      <w:r w:rsidRPr="00BE0ACA">
        <w:rPr>
          <w:rFonts w:ascii="Times New Roman" w:hAnsi="Times New Roman"/>
          <w:b/>
          <w:iCs/>
          <w:sz w:val="28"/>
          <w:szCs w:val="28"/>
          <w:lang w:val="de-DE" w:eastAsia="de-DE"/>
        </w:rPr>
        <w:t xml:space="preserve"> </w:t>
      </w:r>
      <w:proofErr w:type="spellStart"/>
      <w:r w:rsidRPr="00BE0ACA">
        <w:rPr>
          <w:rFonts w:ascii="Times New Roman" w:hAnsi="Times New Roman"/>
          <w:b/>
          <w:iCs/>
          <w:sz w:val="28"/>
          <w:szCs w:val="28"/>
          <w:lang w:val="de-DE" w:eastAsia="de-DE"/>
        </w:rPr>
        <w:t>за</w:t>
      </w:r>
      <w:proofErr w:type="spellEnd"/>
      <w:r w:rsidRPr="00BE0ACA">
        <w:rPr>
          <w:rFonts w:ascii="Times New Roman" w:hAnsi="Times New Roman"/>
          <w:b/>
          <w:iCs/>
          <w:sz w:val="28"/>
          <w:szCs w:val="28"/>
          <w:lang w:val="de-DE" w:eastAsia="de-DE"/>
        </w:rPr>
        <w:t xml:space="preserve"> </w:t>
      </w:r>
      <w:proofErr w:type="spellStart"/>
      <w:r w:rsidRPr="00BE0ACA">
        <w:rPr>
          <w:rFonts w:ascii="Times New Roman" w:hAnsi="Times New Roman"/>
          <w:b/>
          <w:iCs/>
          <w:sz w:val="28"/>
          <w:szCs w:val="28"/>
          <w:lang w:val="de-DE" w:eastAsia="de-DE"/>
        </w:rPr>
        <w:t>пострегистрационное</w:t>
      </w:r>
      <w:proofErr w:type="spellEnd"/>
      <w:r w:rsidRPr="00BE0ACA">
        <w:rPr>
          <w:rFonts w:ascii="Times New Roman" w:hAnsi="Times New Roman"/>
          <w:b/>
          <w:iCs/>
          <w:sz w:val="28"/>
          <w:szCs w:val="28"/>
          <w:lang w:val="de-DE" w:eastAsia="de-DE"/>
        </w:rPr>
        <w:t xml:space="preserve"> </w:t>
      </w:r>
      <w:proofErr w:type="spellStart"/>
      <w:r w:rsidRPr="00BE0ACA">
        <w:rPr>
          <w:rFonts w:ascii="Times New Roman" w:hAnsi="Times New Roman"/>
          <w:b/>
          <w:iCs/>
          <w:sz w:val="28"/>
          <w:szCs w:val="28"/>
          <w:lang w:val="de-DE" w:eastAsia="de-DE"/>
        </w:rPr>
        <w:t>наблюдение</w:t>
      </w:r>
      <w:proofErr w:type="spellEnd"/>
      <w:r w:rsidRPr="00BE0ACA">
        <w:rPr>
          <w:rFonts w:ascii="Times New Roman" w:hAnsi="Times New Roman"/>
          <w:b/>
          <w:iCs/>
          <w:sz w:val="28"/>
          <w:szCs w:val="28"/>
          <w:lang w:val="de-DE" w:eastAsia="de-DE"/>
        </w:rPr>
        <w:t xml:space="preserve"> </w:t>
      </w:r>
      <w:proofErr w:type="spellStart"/>
      <w:r w:rsidRPr="00BE0ACA">
        <w:rPr>
          <w:rFonts w:ascii="Times New Roman" w:hAnsi="Times New Roman"/>
          <w:b/>
          <w:iCs/>
          <w:sz w:val="28"/>
          <w:szCs w:val="28"/>
          <w:lang w:val="de-DE" w:eastAsia="de-DE"/>
        </w:rPr>
        <w:t>за</w:t>
      </w:r>
      <w:proofErr w:type="spellEnd"/>
      <w:r w:rsidRPr="00BE0ACA">
        <w:rPr>
          <w:rFonts w:ascii="Times New Roman" w:hAnsi="Times New Roman"/>
          <w:b/>
          <w:iCs/>
          <w:sz w:val="28"/>
          <w:szCs w:val="28"/>
          <w:lang w:val="de-DE" w:eastAsia="de-DE"/>
        </w:rPr>
        <w:t xml:space="preserve"> </w:t>
      </w:r>
      <w:proofErr w:type="spellStart"/>
      <w:r w:rsidRPr="00BE0ACA">
        <w:rPr>
          <w:rFonts w:ascii="Times New Roman" w:hAnsi="Times New Roman"/>
          <w:b/>
          <w:iCs/>
          <w:sz w:val="28"/>
          <w:szCs w:val="28"/>
          <w:lang w:val="de-DE" w:eastAsia="de-DE"/>
        </w:rPr>
        <w:t>безопасностью</w:t>
      </w:r>
      <w:proofErr w:type="spellEnd"/>
      <w:r w:rsidRPr="00BE0ACA">
        <w:rPr>
          <w:rFonts w:ascii="Times New Roman" w:hAnsi="Times New Roman"/>
          <w:b/>
          <w:iCs/>
          <w:sz w:val="28"/>
          <w:szCs w:val="28"/>
          <w:lang w:val="de-DE" w:eastAsia="de-DE"/>
        </w:rPr>
        <w:t xml:space="preserve"> </w:t>
      </w:r>
      <w:proofErr w:type="spellStart"/>
      <w:r w:rsidRPr="00BE0ACA">
        <w:rPr>
          <w:rFonts w:ascii="Times New Roman" w:hAnsi="Times New Roman"/>
          <w:b/>
          <w:iCs/>
          <w:sz w:val="28"/>
          <w:szCs w:val="28"/>
          <w:lang w:val="de-DE" w:eastAsia="de-DE"/>
        </w:rPr>
        <w:t>лекарственного</w:t>
      </w:r>
      <w:proofErr w:type="spellEnd"/>
      <w:r w:rsidRPr="00BE0ACA">
        <w:rPr>
          <w:rFonts w:ascii="Times New Roman" w:hAnsi="Times New Roman"/>
          <w:b/>
          <w:iCs/>
          <w:sz w:val="28"/>
          <w:szCs w:val="28"/>
          <w:lang w:val="de-DE" w:eastAsia="de-DE"/>
        </w:rPr>
        <w:t xml:space="preserve"> </w:t>
      </w:r>
      <w:proofErr w:type="spellStart"/>
      <w:r w:rsidRPr="00BE0ACA">
        <w:rPr>
          <w:rFonts w:ascii="Times New Roman" w:hAnsi="Times New Roman"/>
          <w:b/>
          <w:iCs/>
          <w:sz w:val="28"/>
          <w:szCs w:val="28"/>
          <w:lang w:val="de-DE" w:eastAsia="de-DE"/>
        </w:rPr>
        <w:t>средства</w:t>
      </w:r>
      <w:proofErr w:type="spellEnd"/>
      <w:r w:rsidRPr="00BE0ACA">
        <w:rPr>
          <w:rFonts w:ascii="Times New Roman" w:hAnsi="Times New Roman"/>
          <w:b/>
          <w:sz w:val="28"/>
          <w:szCs w:val="28"/>
          <w:lang w:val="de-DE" w:eastAsia="de-DE"/>
        </w:rPr>
        <w:t xml:space="preserve"> </w:t>
      </w:r>
    </w:p>
    <w:p w14:paraId="695D4E7A" w14:textId="77777777" w:rsidR="00870BA9" w:rsidRPr="00BE0ACA" w:rsidRDefault="00870BA9" w:rsidP="007634E3">
      <w:pPr>
        <w:pStyle w:val="Style5"/>
        <w:widowControl/>
        <w:tabs>
          <w:tab w:val="left" w:pos="7371"/>
        </w:tabs>
        <w:spacing w:line="240" w:lineRule="auto"/>
        <w:rPr>
          <w:rFonts w:eastAsia="Microsoft Sans Serif"/>
          <w:sz w:val="28"/>
          <w:szCs w:val="28"/>
          <w:lang w:bidi="ru-RU"/>
        </w:rPr>
      </w:pPr>
      <w:r w:rsidRPr="00BE0ACA">
        <w:rPr>
          <w:rFonts w:eastAsia="Microsoft Sans Serif"/>
          <w:sz w:val="28"/>
          <w:szCs w:val="28"/>
          <w:lang w:bidi="ru-RU"/>
        </w:rPr>
        <w:t xml:space="preserve">ТОО «Дәрі-Фарм (Казахстан)», г. Алматы, </w:t>
      </w:r>
      <w:r w:rsidR="00BE0ACA" w:rsidRPr="00BE0ACA">
        <w:rPr>
          <w:sz w:val="28"/>
          <w:szCs w:val="28"/>
          <w:lang w:val="kk-KZ"/>
        </w:rPr>
        <w:t>улица Хаджи Мукана, 22/5</w:t>
      </w:r>
      <w:r w:rsidRPr="00BE0ACA">
        <w:rPr>
          <w:rFonts w:eastAsia="Microsoft Sans Serif"/>
          <w:sz w:val="28"/>
          <w:szCs w:val="28"/>
          <w:lang w:bidi="ru-RU"/>
        </w:rPr>
        <w:t>, БЦ «Хан-Тенгри», Казахстан</w:t>
      </w:r>
    </w:p>
    <w:p w14:paraId="3B987BC2" w14:textId="77777777" w:rsidR="00870BA9" w:rsidRPr="00BE0ACA" w:rsidRDefault="00870BA9" w:rsidP="007634E3">
      <w:pPr>
        <w:pStyle w:val="Style5"/>
        <w:widowControl/>
        <w:tabs>
          <w:tab w:val="left" w:pos="7371"/>
        </w:tabs>
        <w:spacing w:line="240" w:lineRule="auto"/>
        <w:rPr>
          <w:rFonts w:eastAsia="Microsoft Sans Serif"/>
          <w:sz w:val="28"/>
          <w:szCs w:val="28"/>
          <w:lang w:bidi="ru-RU"/>
        </w:rPr>
      </w:pPr>
      <w:r w:rsidRPr="00BE0ACA">
        <w:rPr>
          <w:rFonts w:eastAsia="Microsoft Sans Serif"/>
          <w:sz w:val="28"/>
          <w:szCs w:val="28"/>
          <w:lang w:bidi="ru-RU"/>
        </w:rPr>
        <w:t>Тел/факс: 8(727) 295-26-50 </w:t>
      </w:r>
    </w:p>
    <w:p w14:paraId="63D0885B" w14:textId="77777777" w:rsidR="00870BA9" w:rsidRPr="00870BA9" w:rsidRDefault="00870BA9" w:rsidP="007634E3">
      <w:pPr>
        <w:pStyle w:val="Style5"/>
        <w:widowControl/>
        <w:tabs>
          <w:tab w:val="left" w:pos="7371"/>
        </w:tabs>
        <w:spacing w:line="240" w:lineRule="auto"/>
        <w:rPr>
          <w:rFonts w:eastAsia="Microsoft Sans Serif"/>
          <w:sz w:val="28"/>
          <w:szCs w:val="28"/>
          <w:lang w:bidi="ru-RU"/>
        </w:rPr>
      </w:pPr>
      <w:r w:rsidRPr="00BE0ACA">
        <w:rPr>
          <w:rFonts w:eastAsia="Microsoft Sans Serif"/>
          <w:sz w:val="28"/>
          <w:szCs w:val="28"/>
          <w:lang w:bidi="ru-RU"/>
        </w:rPr>
        <w:t xml:space="preserve">Адрес электронной почты: </w:t>
      </w:r>
      <w:hyperlink r:id="rId10" w:history="1">
        <w:r w:rsidRPr="00BE0ACA">
          <w:rPr>
            <w:rStyle w:val="af"/>
            <w:rFonts w:eastAsia="Microsoft Sans Serif"/>
            <w:sz w:val="28"/>
            <w:szCs w:val="28"/>
            <w:lang w:bidi="ru-RU"/>
          </w:rPr>
          <w:t>phv@kusum.kz</w:t>
        </w:r>
      </w:hyperlink>
    </w:p>
    <w:p w14:paraId="520C04D1" w14:textId="77777777" w:rsidR="00144CCD" w:rsidRPr="00870BA9" w:rsidRDefault="00144CCD" w:rsidP="007634E3">
      <w:pPr>
        <w:autoSpaceDE w:val="0"/>
        <w:autoSpaceDN w:val="0"/>
        <w:spacing w:after="0" w:line="240" w:lineRule="auto"/>
        <w:jc w:val="both"/>
        <w:rPr>
          <w:rFonts w:ascii="Times New Roman" w:eastAsia="Times New Roman" w:hAnsi="Times New Roman"/>
          <w:b/>
          <w:i/>
          <w:sz w:val="28"/>
          <w:szCs w:val="28"/>
          <w:lang w:val="uk-UA" w:eastAsia="ru-RU"/>
        </w:rPr>
      </w:pPr>
    </w:p>
    <w:p w14:paraId="3221A623" w14:textId="77777777" w:rsidR="00C0534B" w:rsidRPr="00870BA9" w:rsidRDefault="00C0534B" w:rsidP="007634E3">
      <w:pPr>
        <w:autoSpaceDE w:val="0"/>
        <w:autoSpaceDN w:val="0"/>
        <w:spacing w:after="0" w:line="240" w:lineRule="auto"/>
        <w:jc w:val="both"/>
        <w:rPr>
          <w:rFonts w:ascii="Times New Roman" w:eastAsia="Times New Roman" w:hAnsi="Times New Roman"/>
          <w:b/>
          <w:i/>
          <w:sz w:val="28"/>
          <w:szCs w:val="28"/>
          <w:lang w:val="uk-UA" w:eastAsia="ru-RU"/>
        </w:rPr>
      </w:pPr>
    </w:p>
    <w:sectPr w:rsidR="00C0534B" w:rsidRPr="00870BA9" w:rsidSect="00F97B57">
      <w:head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AEFB3" w14:textId="77777777" w:rsidR="00210B6A" w:rsidRDefault="00210B6A" w:rsidP="00D275FC">
      <w:pPr>
        <w:spacing w:after="0" w:line="240" w:lineRule="auto"/>
      </w:pPr>
      <w:r>
        <w:separator/>
      </w:r>
    </w:p>
  </w:endnote>
  <w:endnote w:type="continuationSeparator" w:id="0">
    <w:p w14:paraId="2CE8EB9D" w14:textId="77777777" w:rsidR="00210B6A" w:rsidRDefault="00210B6A"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panose1 w:val="02020603050405020304"/>
    <w:charset w:val="80"/>
    <w:family w:val="auto"/>
    <w:pitch w:val="variable"/>
    <w:sig w:usb0="00000001" w:usb1="08070000" w:usb2="01000417"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WenQuanYi Micro Hei">
    <w:altName w:val="Arial Unicode MS"/>
    <w:charset w:val="80"/>
    <w:family w:val="modern"/>
    <w:pitch w:val="default"/>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933A6" w14:textId="77777777" w:rsidR="00210B6A" w:rsidRDefault="00210B6A" w:rsidP="00D275FC">
      <w:pPr>
        <w:spacing w:after="0" w:line="240" w:lineRule="auto"/>
      </w:pPr>
      <w:r>
        <w:separator/>
      </w:r>
    </w:p>
  </w:footnote>
  <w:footnote w:type="continuationSeparator" w:id="0">
    <w:p w14:paraId="214C7347" w14:textId="77777777" w:rsidR="00210B6A" w:rsidRDefault="00210B6A" w:rsidP="00D27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D983A" w14:textId="77777777" w:rsidR="00D275FC" w:rsidRDefault="00A758AB">
    <w:pPr>
      <w:pStyle w:val="af1"/>
    </w:pPr>
    <w:r>
      <w:rPr>
        <w:noProof/>
        <w:lang w:eastAsia="ru-RU"/>
      </w:rPr>
      <mc:AlternateContent>
        <mc:Choice Requires="wps">
          <w:drawing>
            <wp:anchor distT="0" distB="0" distL="114300" distR="114300" simplePos="0" relativeHeight="251657728" behindDoc="0" locked="0" layoutInCell="1" allowOverlap="1" wp14:anchorId="69E9C283" wp14:editId="47D80371">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4508D673" w14:textId="77777777"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E9C283" id="_x0000_t202" coordsize="21600,21600" o:spt="202" path="m,l,21600r21600,l21600,xe">
              <v:stroke joinstyle="miter"/>
              <v:path gradientshapeok="t" o:connecttype="rect"/>
            </v:shapetype>
            <v:shape id="Поле 2" o:spid="_x0000_s1026" type="#_x0000_t202" style="position:absolute;margin-left:494.4pt;margin-top:48.75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3+SgIAAHsEAAAOAAAAZHJzL2Uyb0RvYy54bWysVEtu2zAQ3RfoHQjua8mynaSC5cBN4KKA&#10;kQRwiqxpirKEUhyWpC25l+kpuirQM/hIHVLyB2lXRTejIedxfm9G09u2lmQnjK1AZXQ4iCkRikNe&#10;qU1GPz8v3t1QYh1TOZOgREb3wtLb2ds300anIoESZC4MQSfKpo3OaOmcTqPI8lLUzA5AC4XGAkzN&#10;HB7NJsoNa9B7LaMkjq+iBkyuDXBhLd7ed0Y6C/6LQnD3WBRWOCIzirm5IE2Qay+j2ZSlG8N0WfE+&#10;DfYPWdSsUhj05OqeOUa2pvrDVV1xAxYKN+BQR1AUFRehBqxmGL+qZlUyLUIt2ByrT22y/88tf9g9&#10;GVLlGU0oUaxGig7fD78OPw8/SOK702ibImilEebaD9Aiy6FSq5fAv1iERBeY7oFFtO9GW5jaf7FO&#10;gg+RgP2p6aJ1hOPl6GYYx2jhaBpdj5N4MvFxo/Nrbaz7KKAmXsmoQVJDBmy3tK6DHiE+mIJFJSXe&#10;s1Qq0mT0ajSJw4OTBZ1L5QEijEjvxpfRZe41165bdOLVNeR7LN9ANz5W80WFqSyZdU/M4Lxg+rgD&#10;7hFFIQFDQq9RUoL59rd7j8+ol8k1Pm9wBDNqv26ZEZTITwo5fj8cj9HkwmE8uU7wYC4t60uL2tZ3&#10;gFM+xIXTPKge7+RRLQzUL7gtcx8YTUxxTC6j7qjeuW4xcNu4mM8DCKdUM7dUK82PxPteP7cvzOie&#10;EIdUPsBxWFn6ipcO2zEz3zooqkDaubH9BOGEB9r7bfQrdHkOqPM/Y/YbAAD//wMAUEsDBBQABgAI&#10;AAAAIQCgseSd3wAAAAsBAAAPAAAAZHJzL2Rvd25yZXYueG1sTI9BT8MwDIXvSPyHyEjcWAoaJS1N&#10;J4QYNyQ2YOKYNaataJyq8brCryc9sZv9/PTe52I1uU6MOITWk4brRQICqfK2pVrD+9v6SoEIbMia&#10;zhNq+MEAq/L8rDC59Ufa4LjlWsQQCrnR0DD3uZShatCZsPA9Urx9+cEZjutQSzuYYwx3nbxJklQ6&#10;01JsaEyPjw1W39uD0/DZfjTZevn6O2b85HnzsnuWZqf15cX0cA+CceJ/M8z4ER3KyLT3B7JBdBoy&#10;pSI6x+HuFsRsSJazsteQqlSBLAt5+kP5BwAA//8DAFBLAQItABQABgAIAAAAIQC2gziS/gAAAOEB&#10;AAATAAAAAAAAAAAAAAAAAAAAAABbQ29udGVudF9UeXBlc10ueG1sUEsBAi0AFAAGAAgAAAAhADj9&#10;If/WAAAAlAEAAAsAAAAAAAAAAAAAAAAALwEAAF9yZWxzLy5yZWxzUEsBAi0AFAAGAAgAAAAhANm6&#10;jf5KAgAAewQAAA4AAAAAAAAAAAAAAAAALgIAAGRycy9lMm9Eb2MueG1sUEsBAi0AFAAGAAgAAAAh&#10;AKCx5J3fAAAACwEAAA8AAAAAAAAAAAAAAAAApAQAAGRycy9kb3ducmV2LnhtbFBLBQYAAAAABAAE&#10;APMAAACwBQAAAAA=&#10;" filled="f" stroked="f" strokeweight=".5pt">
              <v:path arrowok="t"/>
              <v:textbox style="layout-flow:vertical;mso-layout-flow-alt:bottom-to-top">
                <w:txbxContent>
                  <w:p w14:paraId="4508D673" w14:textId="77777777"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B6D78ED"/>
    <w:multiLevelType w:val="hybridMultilevel"/>
    <w:tmpl w:val="EEC22C76"/>
    <w:lvl w:ilvl="0" w:tplc="1B7A9F1C">
      <w:numFmt w:val="bullet"/>
      <w:lvlText w:val="-"/>
      <w:lvlJc w:val="left"/>
      <w:pPr>
        <w:ind w:left="720" w:hanging="360"/>
      </w:pPr>
      <w:rPr>
        <w:rFonts w:ascii="Times New Roman" w:eastAsia="Times New Roman" w:hAnsi="Times New Roman" w:cs="Times New Roman"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A833752"/>
    <w:multiLevelType w:val="hybridMultilevel"/>
    <w:tmpl w:val="24BE1980"/>
    <w:lvl w:ilvl="0" w:tplc="982E96AC">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EC70DC0"/>
    <w:multiLevelType w:val="hybridMultilevel"/>
    <w:tmpl w:val="4D064FB0"/>
    <w:lvl w:ilvl="0" w:tplc="1B7A9F1C">
      <w:numFmt w:val="bullet"/>
      <w:lvlText w:val="-"/>
      <w:lvlJc w:val="left"/>
      <w:pPr>
        <w:ind w:left="720" w:hanging="360"/>
      </w:pPr>
      <w:rPr>
        <w:rFonts w:ascii="Times New Roman" w:eastAsia="Times New Roman" w:hAnsi="Times New Roman" w:cs="Times New Roman"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4">
    <w:nsid w:val="71B57846"/>
    <w:multiLevelType w:val="hybridMultilevel"/>
    <w:tmpl w:val="E592B9AE"/>
    <w:lvl w:ilvl="0" w:tplc="1B7A9F1C">
      <w:numFmt w:val="bullet"/>
      <w:lvlText w:val="-"/>
      <w:lvlJc w:val="left"/>
      <w:pPr>
        <w:ind w:left="720" w:hanging="360"/>
      </w:pPr>
      <w:rPr>
        <w:rFonts w:ascii="Times New Roman" w:eastAsia="Times New Roman" w:hAnsi="Times New Roman" w:cs="Times New Roman"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B4F4900"/>
    <w:multiLevelType w:val="hybridMultilevel"/>
    <w:tmpl w:val="A8125DEE"/>
    <w:lvl w:ilvl="0" w:tplc="05A27B46">
      <w:start w:val="2019"/>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7CC0186F"/>
    <w:multiLevelType w:val="hybridMultilevel"/>
    <w:tmpl w:val="FC90DA50"/>
    <w:lvl w:ilvl="0" w:tplc="1B7A9F1C">
      <w:numFmt w:val="bullet"/>
      <w:lvlText w:val="-"/>
      <w:lvlJc w:val="left"/>
      <w:pPr>
        <w:ind w:left="720" w:hanging="360"/>
      </w:pPr>
      <w:rPr>
        <w:rFonts w:ascii="Times New Roman" w:eastAsia="Times New Roman" w:hAnsi="Times New Roman" w:cs="Times New Roman"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
  </w:num>
  <w:num w:numId="3">
    <w:abstractNumId w:val="2"/>
  </w:num>
  <w:num w:numId="4">
    <w:abstractNumId w:val="20"/>
  </w:num>
  <w:num w:numId="5">
    <w:abstractNumId w:val="29"/>
  </w:num>
  <w:num w:numId="6">
    <w:abstractNumId w:val="5"/>
  </w:num>
  <w:num w:numId="7">
    <w:abstractNumId w:val="25"/>
  </w:num>
  <w:num w:numId="8">
    <w:abstractNumId w:val="7"/>
  </w:num>
  <w:num w:numId="9">
    <w:abstractNumId w:val="17"/>
  </w:num>
  <w:num w:numId="10">
    <w:abstractNumId w:val="8"/>
  </w:num>
  <w:num w:numId="11">
    <w:abstractNumId w:val="16"/>
  </w:num>
  <w:num w:numId="12">
    <w:abstractNumId w:val="19"/>
  </w:num>
  <w:num w:numId="13">
    <w:abstractNumId w:val="21"/>
  </w:num>
  <w:num w:numId="14">
    <w:abstractNumId w:val="12"/>
  </w:num>
  <w:num w:numId="15">
    <w:abstractNumId w:val="0"/>
  </w:num>
  <w:num w:numId="16">
    <w:abstractNumId w:val="27"/>
  </w:num>
  <w:num w:numId="17">
    <w:abstractNumId w:val="15"/>
  </w:num>
  <w:num w:numId="18">
    <w:abstractNumId w:val="14"/>
  </w:num>
  <w:num w:numId="19">
    <w:abstractNumId w:val="6"/>
  </w:num>
  <w:num w:numId="20">
    <w:abstractNumId w:val="1"/>
  </w:num>
  <w:num w:numId="21">
    <w:abstractNumId w:val="9"/>
  </w:num>
  <w:num w:numId="22">
    <w:abstractNumId w:val="4"/>
  </w:num>
  <w:num w:numId="23">
    <w:abstractNumId w:val="23"/>
  </w:num>
  <w:num w:numId="24">
    <w:abstractNumId w:val="10"/>
  </w:num>
  <w:num w:numId="25">
    <w:abstractNumId w:val="13"/>
  </w:num>
  <w:num w:numId="26">
    <w:abstractNumId w:val="28"/>
  </w:num>
  <w:num w:numId="27">
    <w:abstractNumId w:val="22"/>
  </w:num>
  <w:num w:numId="28">
    <w:abstractNumId w:val="11"/>
  </w:num>
  <w:num w:numId="29">
    <w:abstractNumId w:val="24"/>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48"/>
    <w:rsid w:val="00010371"/>
    <w:rsid w:val="000264BB"/>
    <w:rsid w:val="00033FC1"/>
    <w:rsid w:val="00042999"/>
    <w:rsid w:val="00047AB6"/>
    <w:rsid w:val="000852A1"/>
    <w:rsid w:val="000972E6"/>
    <w:rsid w:val="000A0D71"/>
    <w:rsid w:val="000C2C4B"/>
    <w:rsid w:val="000C4C48"/>
    <w:rsid w:val="000C7C18"/>
    <w:rsid w:val="000E01AB"/>
    <w:rsid w:val="000E49F0"/>
    <w:rsid w:val="000E6126"/>
    <w:rsid w:val="00100406"/>
    <w:rsid w:val="00105596"/>
    <w:rsid w:val="00107A8A"/>
    <w:rsid w:val="00111788"/>
    <w:rsid w:val="001130D4"/>
    <w:rsid w:val="001173AF"/>
    <w:rsid w:val="0012149F"/>
    <w:rsid w:val="00132B9A"/>
    <w:rsid w:val="001368AE"/>
    <w:rsid w:val="00140E7A"/>
    <w:rsid w:val="00144CCD"/>
    <w:rsid w:val="0014739A"/>
    <w:rsid w:val="00150F8E"/>
    <w:rsid w:val="0015490C"/>
    <w:rsid w:val="0015708E"/>
    <w:rsid w:val="001573E2"/>
    <w:rsid w:val="0016278D"/>
    <w:rsid w:val="001937AD"/>
    <w:rsid w:val="001A2CB2"/>
    <w:rsid w:val="001A5656"/>
    <w:rsid w:val="001B0F99"/>
    <w:rsid w:val="001B6AEC"/>
    <w:rsid w:val="001C1444"/>
    <w:rsid w:val="001C76FC"/>
    <w:rsid w:val="001C7E59"/>
    <w:rsid w:val="001E0E62"/>
    <w:rsid w:val="001E16A2"/>
    <w:rsid w:val="001E6F4C"/>
    <w:rsid w:val="001F16AA"/>
    <w:rsid w:val="00201EC9"/>
    <w:rsid w:val="00203355"/>
    <w:rsid w:val="00210B6A"/>
    <w:rsid w:val="00211005"/>
    <w:rsid w:val="00217D41"/>
    <w:rsid w:val="00222BDD"/>
    <w:rsid w:val="00222CA6"/>
    <w:rsid w:val="0023119B"/>
    <w:rsid w:val="00232642"/>
    <w:rsid w:val="0023751C"/>
    <w:rsid w:val="00237697"/>
    <w:rsid w:val="00250EDB"/>
    <w:rsid w:val="00251A60"/>
    <w:rsid w:val="00256E10"/>
    <w:rsid w:val="00260413"/>
    <w:rsid w:val="00260EBC"/>
    <w:rsid w:val="00264710"/>
    <w:rsid w:val="00267567"/>
    <w:rsid w:val="00270B0A"/>
    <w:rsid w:val="002738C3"/>
    <w:rsid w:val="00281FBE"/>
    <w:rsid w:val="00290D2E"/>
    <w:rsid w:val="00292715"/>
    <w:rsid w:val="002A3721"/>
    <w:rsid w:val="002A591C"/>
    <w:rsid w:val="002B0AC9"/>
    <w:rsid w:val="002B6909"/>
    <w:rsid w:val="002C10E1"/>
    <w:rsid w:val="002C15EB"/>
    <w:rsid w:val="002C1660"/>
    <w:rsid w:val="002C35A2"/>
    <w:rsid w:val="002C5345"/>
    <w:rsid w:val="002D4428"/>
    <w:rsid w:val="002D56B7"/>
    <w:rsid w:val="002E0BAD"/>
    <w:rsid w:val="002F1DA7"/>
    <w:rsid w:val="002F4A14"/>
    <w:rsid w:val="003043BF"/>
    <w:rsid w:val="00320073"/>
    <w:rsid w:val="003262DF"/>
    <w:rsid w:val="0036288F"/>
    <w:rsid w:val="00365B10"/>
    <w:rsid w:val="00367BA7"/>
    <w:rsid w:val="003761C0"/>
    <w:rsid w:val="00376A72"/>
    <w:rsid w:val="00380974"/>
    <w:rsid w:val="003812B2"/>
    <w:rsid w:val="00383CDB"/>
    <w:rsid w:val="003879F9"/>
    <w:rsid w:val="00392652"/>
    <w:rsid w:val="0039279C"/>
    <w:rsid w:val="003A035E"/>
    <w:rsid w:val="003A08F3"/>
    <w:rsid w:val="003B0285"/>
    <w:rsid w:val="003C420B"/>
    <w:rsid w:val="003D1C34"/>
    <w:rsid w:val="003D51E7"/>
    <w:rsid w:val="003E13CF"/>
    <w:rsid w:val="003F0260"/>
    <w:rsid w:val="003F5344"/>
    <w:rsid w:val="003F7EDC"/>
    <w:rsid w:val="003F7F56"/>
    <w:rsid w:val="00404548"/>
    <w:rsid w:val="0041162E"/>
    <w:rsid w:val="00415473"/>
    <w:rsid w:val="00420824"/>
    <w:rsid w:val="0042786D"/>
    <w:rsid w:val="00433C62"/>
    <w:rsid w:val="00436D8C"/>
    <w:rsid w:val="004434E0"/>
    <w:rsid w:val="00472EF5"/>
    <w:rsid w:val="00481DD8"/>
    <w:rsid w:val="0048687C"/>
    <w:rsid w:val="004954E1"/>
    <w:rsid w:val="004A31B4"/>
    <w:rsid w:val="004B0A95"/>
    <w:rsid w:val="004B172B"/>
    <w:rsid w:val="004B5DCC"/>
    <w:rsid w:val="004C1922"/>
    <w:rsid w:val="004C462F"/>
    <w:rsid w:val="004C7D70"/>
    <w:rsid w:val="004D49E9"/>
    <w:rsid w:val="004E0388"/>
    <w:rsid w:val="005071DA"/>
    <w:rsid w:val="00523D82"/>
    <w:rsid w:val="00541A00"/>
    <w:rsid w:val="005444B2"/>
    <w:rsid w:val="00552F8B"/>
    <w:rsid w:val="0056106A"/>
    <w:rsid w:val="00561FE7"/>
    <w:rsid w:val="00575348"/>
    <w:rsid w:val="005869C5"/>
    <w:rsid w:val="005974CA"/>
    <w:rsid w:val="005A3C81"/>
    <w:rsid w:val="005A5680"/>
    <w:rsid w:val="005A6639"/>
    <w:rsid w:val="005A6914"/>
    <w:rsid w:val="005B3FFE"/>
    <w:rsid w:val="005C1519"/>
    <w:rsid w:val="005C1C4E"/>
    <w:rsid w:val="005C4A16"/>
    <w:rsid w:val="005D68C6"/>
    <w:rsid w:val="005D6A1E"/>
    <w:rsid w:val="005D7EE3"/>
    <w:rsid w:val="005E50DE"/>
    <w:rsid w:val="005F7097"/>
    <w:rsid w:val="0060364A"/>
    <w:rsid w:val="006154F7"/>
    <w:rsid w:val="006174BA"/>
    <w:rsid w:val="00617843"/>
    <w:rsid w:val="00620F34"/>
    <w:rsid w:val="00621BE2"/>
    <w:rsid w:val="00621CEA"/>
    <w:rsid w:val="00624C1B"/>
    <w:rsid w:val="00625471"/>
    <w:rsid w:val="00627853"/>
    <w:rsid w:val="00630D1D"/>
    <w:rsid w:val="00634D0C"/>
    <w:rsid w:val="00636F29"/>
    <w:rsid w:val="00637863"/>
    <w:rsid w:val="006463FD"/>
    <w:rsid w:val="00652BCE"/>
    <w:rsid w:val="00652E29"/>
    <w:rsid w:val="00653617"/>
    <w:rsid w:val="0065558A"/>
    <w:rsid w:val="00661F00"/>
    <w:rsid w:val="0067136B"/>
    <w:rsid w:val="00691208"/>
    <w:rsid w:val="00697B98"/>
    <w:rsid w:val="006A23C4"/>
    <w:rsid w:val="006A6CD8"/>
    <w:rsid w:val="006A702E"/>
    <w:rsid w:val="006B7A90"/>
    <w:rsid w:val="006C5F38"/>
    <w:rsid w:val="006D7D5A"/>
    <w:rsid w:val="006E4305"/>
    <w:rsid w:val="006F3D66"/>
    <w:rsid w:val="006F5763"/>
    <w:rsid w:val="006F7A1C"/>
    <w:rsid w:val="007041BF"/>
    <w:rsid w:val="00704BAB"/>
    <w:rsid w:val="007104D1"/>
    <w:rsid w:val="007135A6"/>
    <w:rsid w:val="00730299"/>
    <w:rsid w:val="00733A73"/>
    <w:rsid w:val="00742227"/>
    <w:rsid w:val="007441E2"/>
    <w:rsid w:val="00746FF2"/>
    <w:rsid w:val="0076045D"/>
    <w:rsid w:val="00760F5F"/>
    <w:rsid w:val="00761133"/>
    <w:rsid w:val="007634E3"/>
    <w:rsid w:val="00764E84"/>
    <w:rsid w:val="007708A3"/>
    <w:rsid w:val="007762F8"/>
    <w:rsid w:val="00783520"/>
    <w:rsid w:val="00786424"/>
    <w:rsid w:val="00796516"/>
    <w:rsid w:val="007A02D3"/>
    <w:rsid w:val="007A18B1"/>
    <w:rsid w:val="007A435C"/>
    <w:rsid w:val="007B2DED"/>
    <w:rsid w:val="007B65EE"/>
    <w:rsid w:val="007C055A"/>
    <w:rsid w:val="007C1693"/>
    <w:rsid w:val="007D0E84"/>
    <w:rsid w:val="007D2D52"/>
    <w:rsid w:val="007D681B"/>
    <w:rsid w:val="007E05A6"/>
    <w:rsid w:val="007E1D85"/>
    <w:rsid w:val="0081154A"/>
    <w:rsid w:val="00816ED0"/>
    <w:rsid w:val="00820B36"/>
    <w:rsid w:val="00827BB2"/>
    <w:rsid w:val="008305B8"/>
    <w:rsid w:val="008329A4"/>
    <w:rsid w:val="008329DA"/>
    <w:rsid w:val="008330E7"/>
    <w:rsid w:val="008353A4"/>
    <w:rsid w:val="00847154"/>
    <w:rsid w:val="00857C9A"/>
    <w:rsid w:val="00861804"/>
    <w:rsid w:val="0086657B"/>
    <w:rsid w:val="00870BA9"/>
    <w:rsid w:val="008832E5"/>
    <w:rsid w:val="00897669"/>
    <w:rsid w:val="008C015B"/>
    <w:rsid w:val="008C0181"/>
    <w:rsid w:val="008D4451"/>
    <w:rsid w:val="008D62B7"/>
    <w:rsid w:val="008D7345"/>
    <w:rsid w:val="008E638E"/>
    <w:rsid w:val="008E6895"/>
    <w:rsid w:val="00900B3C"/>
    <w:rsid w:val="00904FB5"/>
    <w:rsid w:val="0091136C"/>
    <w:rsid w:val="00913664"/>
    <w:rsid w:val="0092296D"/>
    <w:rsid w:val="00930D7D"/>
    <w:rsid w:val="00937662"/>
    <w:rsid w:val="00942AE9"/>
    <w:rsid w:val="0095047E"/>
    <w:rsid w:val="00956101"/>
    <w:rsid w:val="00962CD6"/>
    <w:rsid w:val="00993A60"/>
    <w:rsid w:val="009A4B92"/>
    <w:rsid w:val="009A56A4"/>
    <w:rsid w:val="009A7825"/>
    <w:rsid w:val="009B014E"/>
    <w:rsid w:val="009B1A31"/>
    <w:rsid w:val="009C7FD8"/>
    <w:rsid w:val="009D1965"/>
    <w:rsid w:val="009D71D5"/>
    <w:rsid w:val="009E2887"/>
    <w:rsid w:val="009E5CB9"/>
    <w:rsid w:val="009F08EB"/>
    <w:rsid w:val="009F31F2"/>
    <w:rsid w:val="009F45A5"/>
    <w:rsid w:val="00A01C2E"/>
    <w:rsid w:val="00A01D6E"/>
    <w:rsid w:val="00A02BB2"/>
    <w:rsid w:val="00A04052"/>
    <w:rsid w:val="00A12563"/>
    <w:rsid w:val="00A17B0B"/>
    <w:rsid w:val="00A33C40"/>
    <w:rsid w:val="00A40429"/>
    <w:rsid w:val="00A40D19"/>
    <w:rsid w:val="00A63D81"/>
    <w:rsid w:val="00A71B2B"/>
    <w:rsid w:val="00A758AB"/>
    <w:rsid w:val="00A9647F"/>
    <w:rsid w:val="00A97667"/>
    <w:rsid w:val="00AA5E2F"/>
    <w:rsid w:val="00AA7317"/>
    <w:rsid w:val="00AA7C13"/>
    <w:rsid w:val="00AC2C0B"/>
    <w:rsid w:val="00AC4905"/>
    <w:rsid w:val="00AC71E1"/>
    <w:rsid w:val="00AD473F"/>
    <w:rsid w:val="00AE4889"/>
    <w:rsid w:val="00AE7922"/>
    <w:rsid w:val="00B01011"/>
    <w:rsid w:val="00B36047"/>
    <w:rsid w:val="00B46F30"/>
    <w:rsid w:val="00B554A5"/>
    <w:rsid w:val="00B608C1"/>
    <w:rsid w:val="00B60D3D"/>
    <w:rsid w:val="00B61D95"/>
    <w:rsid w:val="00B9187F"/>
    <w:rsid w:val="00BB3050"/>
    <w:rsid w:val="00BB7831"/>
    <w:rsid w:val="00BC31BC"/>
    <w:rsid w:val="00BC6167"/>
    <w:rsid w:val="00BD310A"/>
    <w:rsid w:val="00BE0ACA"/>
    <w:rsid w:val="00BE4435"/>
    <w:rsid w:val="00BE6B71"/>
    <w:rsid w:val="00C0428C"/>
    <w:rsid w:val="00C0534B"/>
    <w:rsid w:val="00C07BB3"/>
    <w:rsid w:val="00C17340"/>
    <w:rsid w:val="00C2000E"/>
    <w:rsid w:val="00C254CB"/>
    <w:rsid w:val="00C379C9"/>
    <w:rsid w:val="00C40A07"/>
    <w:rsid w:val="00C42112"/>
    <w:rsid w:val="00C422B8"/>
    <w:rsid w:val="00C566D6"/>
    <w:rsid w:val="00C574E3"/>
    <w:rsid w:val="00C70FBA"/>
    <w:rsid w:val="00C839ED"/>
    <w:rsid w:val="00C84299"/>
    <w:rsid w:val="00C92F14"/>
    <w:rsid w:val="00C941B6"/>
    <w:rsid w:val="00C97365"/>
    <w:rsid w:val="00CC08BA"/>
    <w:rsid w:val="00CC10D8"/>
    <w:rsid w:val="00CC330A"/>
    <w:rsid w:val="00CC5727"/>
    <w:rsid w:val="00CC63C5"/>
    <w:rsid w:val="00CC7DBD"/>
    <w:rsid w:val="00CF3849"/>
    <w:rsid w:val="00D0233C"/>
    <w:rsid w:val="00D11462"/>
    <w:rsid w:val="00D14D61"/>
    <w:rsid w:val="00D22A47"/>
    <w:rsid w:val="00D275FC"/>
    <w:rsid w:val="00D308FE"/>
    <w:rsid w:val="00D3576E"/>
    <w:rsid w:val="00D4157A"/>
    <w:rsid w:val="00D43297"/>
    <w:rsid w:val="00D46B0B"/>
    <w:rsid w:val="00D55ED8"/>
    <w:rsid w:val="00D70DB6"/>
    <w:rsid w:val="00D735D0"/>
    <w:rsid w:val="00D76048"/>
    <w:rsid w:val="00D93C80"/>
    <w:rsid w:val="00D96A8F"/>
    <w:rsid w:val="00DB406A"/>
    <w:rsid w:val="00DC2BD6"/>
    <w:rsid w:val="00DF11A7"/>
    <w:rsid w:val="00E10665"/>
    <w:rsid w:val="00E271CB"/>
    <w:rsid w:val="00E32373"/>
    <w:rsid w:val="00E34FE3"/>
    <w:rsid w:val="00E55D6C"/>
    <w:rsid w:val="00E57396"/>
    <w:rsid w:val="00E63B9E"/>
    <w:rsid w:val="00E732FC"/>
    <w:rsid w:val="00E81A1B"/>
    <w:rsid w:val="00E81A86"/>
    <w:rsid w:val="00E8607B"/>
    <w:rsid w:val="00E87CAE"/>
    <w:rsid w:val="00E91073"/>
    <w:rsid w:val="00E93583"/>
    <w:rsid w:val="00EA2F86"/>
    <w:rsid w:val="00EA6D39"/>
    <w:rsid w:val="00EB1D97"/>
    <w:rsid w:val="00EF2B44"/>
    <w:rsid w:val="00EF4C53"/>
    <w:rsid w:val="00F006F1"/>
    <w:rsid w:val="00F07B7B"/>
    <w:rsid w:val="00F11E28"/>
    <w:rsid w:val="00F21102"/>
    <w:rsid w:val="00F23769"/>
    <w:rsid w:val="00F239AF"/>
    <w:rsid w:val="00F23B95"/>
    <w:rsid w:val="00F40388"/>
    <w:rsid w:val="00F42675"/>
    <w:rsid w:val="00F63389"/>
    <w:rsid w:val="00F91977"/>
    <w:rsid w:val="00F97B57"/>
    <w:rsid w:val="00FA4F7C"/>
    <w:rsid w:val="00FB0456"/>
    <w:rsid w:val="00FB2844"/>
    <w:rsid w:val="00FB47F4"/>
    <w:rsid w:val="00FB798E"/>
    <w:rsid w:val="00FC4CF2"/>
    <w:rsid w:val="00FD2B12"/>
    <w:rsid w:val="00FD2B9F"/>
    <w:rsid w:val="00FF0806"/>
    <w:rsid w:val="00FF3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0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2A3721"/>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1">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2">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B1A31"/>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14">
    <w:name w:val="Style14"/>
    <w:basedOn w:val="a"/>
    <w:uiPriority w:val="99"/>
    <w:rsid w:val="001A565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0">
    <w:name w:val="Font Style20"/>
    <w:uiPriority w:val="99"/>
    <w:rsid w:val="001A5656"/>
    <w:rPr>
      <w:rFonts w:ascii="Times New Roman" w:hAnsi="Times New Roman" w:cs="Times New Roman"/>
      <w:sz w:val="22"/>
      <w:szCs w:val="22"/>
    </w:rPr>
  </w:style>
  <w:style w:type="paragraph" w:customStyle="1" w:styleId="afa">
    <w:name w:val="Знак"/>
    <w:basedOn w:val="a"/>
    <w:autoRedefine/>
    <w:rsid w:val="003F7F56"/>
    <w:pPr>
      <w:spacing w:after="160" w:line="360" w:lineRule="auto"/>
      <w:jc w:val="center"/>
    </w:pPr>
    <w:rPr>
      <w:rFonts w:ascii="Courier New" w:eastAsia="Times New Roman" w:hAnsi="Courier New" w:cs="Courier New"/>
      <w:lang w:eastAsia="ru-RU"/>
    </w:rPr>
  </w:style>
  <w:style w:type="character" w:customStyle="1" w:styleId="14">
    <w:name w:val="Неразрешенное упоминание1"/>
    <w:uiPriority w:val="99"/>
    <w:semiHidden/>
    <w:unhideWhenUsed/>
    <w:rsid w:val="00870BA9"/>
    <w:rPr>
      <w:color w:val="605E5C"/>
      <w:shd w:val="clear" w:color="auto" w:fill="E1DFDD"/>
    </w:rPr>
  </w:style>
  <w:style w:type="paragraph" w:styleId="23">
    <w:name w:val="Body Text 2"/>
    <w:basedOn w:val="a"/>
    <w:link w:val="24"/>
    <w:uiPriority w:val="99"/>
    <w:unhideWhenUsed/>
    <w:rsid w:val="00380974"/>
    <w:pPr>
      <w:spacing w:after="120" w:line="480" w:lineRule="auto"/>
    </w:pPr>
  </w:style>
  <w:style w:type="character" w:customStyle="1" w:styleId="24">
    <w:name w:val="Основной текст 2 Знак"/>
    <w:link w:val="23"/>
    <w:uiPriority w:val="99"/>
    <w:rsid w:val="00380974"/>
    <w:rPr>
      <w:sz w:val="22"/>
      <w:szCs w:val="22"/>
      <w:lang w:eastAsia="en-US"/>
    </w:rPr>
  </w:style>
  <w:style w:type="character" w:customStyle="1" w:styleId="20">
    <w:name w:val="Заголовок 2 Знак"/>
    <w:link w:val="2"/>
    <w:uiPriority w:val="9"/>
    <w:semiHidden/>
    <w:rsid w:val="002A3721"/>
    <w:rPr>
      <w:rFonts w:ascii="Calibri Light" w:eastAsia="Times New Roman" w:hAnsi="Calibri Light" w:cs="Times New Roman"/>
      <w:b/>
      <w:bCs/>
      <w:i/>
      <w:iCs/>
      <w:sz w:val="28"/>
      <w:szCs w:val="28"/>
      <w:lang w:eastAsia="en-US"/>
    </w:rPr>
  </w:style>
  <w:style w:type="paragraph" w:customStyle="1" w:styleId="BodyA">
    <w:name w:val="Body A"/>
    <w:rsid w:val="00C70FBA"/>
    <w:rPr>
      <w:rFonts w:ascii="Helvetica" w:eastAsia="ヒラギノ角ゴ Pro W3" w:hAnsi="Helvetica"/>
      <w:color w:val="000000"/>
      <w:sz w:val="24"/>
      <w:lang w:val="en-US" w:eastAsia="en-US"/>
    </w:rPr>
  </w:style>
  <w:style w:type="paragraph" w:customStyle="1" w:styleId="15">
    <w:name w:val="Основной текст1"/>
    <w:basedOn w:val="a"/>
    <w:rsid w:val="00637863"/>
    <w:pPr>
      <w:tabs>
        <w:tab w:val="left" w:pos="-567"/>
      </w:tabs>
      <w:spacing w:after="0" w:line="360" w:lineRule="auto"/>
      <w:ind w:right="-477"/>
      <w:jc w:val="both"/>
    </w:pPr>
    <w:rPr>
      <w:rFonts w:ascii="Arial" w:eastAsia="Times New Roman" w:hAnsi="Arial"/>
      <w:sz w:val="24"/>
      <w:szCs w:val="20"/>
      <w:lang w:eastAsia="ru-RU"/>
    </w:rPr>
  </w:style>
  <w:style w:type="paragraph" w:styleId="afb">
    <w:name w:val="annotation subject"/>
    <w:basedOn w:val="af8"/>
    <w:next w:val="af8"/>
    <w:link w:val="afc"/>
    <w:uiPriority w:val="99"/>
    <w:semiHidden/>
    <w:unhideWhenUsed/>
    <w:rsid w:val="00481DD8"/>
    <w:pPr>
      <w:spacing w:after="200" w:line="276" w:lineRule="auto"/>
    </w:pPr>
    <w:rPr>
      <w:rFonts w:ascii="Calibri" w:eastAsia="Calibri" w:hAnsi="Calibri" w:cs="Times New Roman"/>
      <w:b/>
      <w:bCs/>
      <w:lang w:val="ru-RU" w:eastAsia="en-US" w:bidi="ar-SA"/>
    </w:rPr>
  </w:style>
  <w:style w:type="character" w:customStyle="1" w:styleId="afc">
    <w:name w:val="Тема примечания Знак"/>
    <w:link w:val="afb"/>
    <w:uiPriority w:val="99"/>
    <w:semiHidden/>
    <w:rsid w:val="00481DD8"/>
    <w:rPr>
      <w:rFonts w:ascii="Times New Roman" w:eastAsia="Times New Roman" w:hAnsi="Times New Roman" w:cs="Arial Unicode MS"/>
      <w:b/>
      <w:bCs/>
      <w:lang w:val="ru-RU" w:eastAsia="en-US" w:bidi="ml-IN"/>
    </w:rPr>
  </w:style>
  <w:style w:type="paragraph" w:styleId="afd">
    <w:name w:val="Revision"/>
    <w:hidden/>
    <w:uiPriority w:val="99"/>
    <w:semiHidden/>
    <w:rsid w:val="00A63D8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2A3721"/>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1">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2">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B1A31"/>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14">
    <w:name w:val="Style14"/>
    <w:basedOn w:val="a"/>
    <w:uiPriority w:val="99"/>
    <w:rsid w:val="001A565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0">
    <w:name w:val="Font Style20"/>
    <w:uiPriority w:val="99"/>
    <w:rsid w:val="001A5656"/>
    <w:rPr>
      <w:rFonts w:ascii="Times New Roman" w:hAnsi="Times New Roman" w:cs="Times New Roman"/>
      <w:sz w:val="22"/>
      <w:szCs w:val="22"/>
    </w:rPr>
  </w:style>
  <w:style w:type="paragraph" w:customStyle="1" w:styleId="afa">
    <w:name w:val="Знак"/>
    <w:basedOn w:val="a"/>
    <w:autoRedefine/>
    <w:rsid w:val="003F7F56"/>
    <w:pPr>
      <w:spacing w:after="160" w:line="360" w:lineRule="auto"/>
      <w:jc w:val="center"/>
    </w:pPr>
    <w:rPr>
      <w:rFonts w:ascii="Courier New" w:eastAsia="Times New Roman" w:hAnsi="Courier New" w:cs="Courier New"/>
      <w:lang w:eastAsia="ru-RU"/>
    </w:rPr>
  </w:style>
  <w:style w:type="character" w:customStyle="1" w:styleId="14">
    <w:name w:val="Неразрешенное упоминание1"/>
    <w:uiPriority w:val="99"/>
    <w:semiHidden/>
    <w:unhideWhenUsed/>
    <w:rsid w:val="00870BA9"/>
    <w:rPr>
      <w:color w:val="605E5C"/>
      <w:shd w:val="clear" w:color="auto" w:fill="E1DFDD"/>
    </w:rPr>
  </w:style>
  <w:style w:type="paragraph" w:styleId="23">
    <w:name w:val="Body Text 2"/>
    <w:basedOn w:val="a"/>
    <w:link w:val="24"/>
    <w:uiPriority w:val="99"/>
    <w:unhideWhenUsed/>
    <w:rsid w:val="00380974"/>
    <w:pPr>
      <w:spacing w:after="120" w:line="480" w:lineRule="auto"/>
    </w:pPr>
  </w:style>
  <w:style w:type="character" w:customStyle="1" w:styleId="24">
    <w:name w:val="Основной текст 2 Знак"/>
    <w:link w:val="23"/>
    <w:uiPriority w:val="99"/>
    <w:rsid w:val="00380974"/>
    <w:rPr>
      <w:sz w:val="22"/>
      <w:szCs w:val="22"/>
      <w:lang w:eastAsia="en-US"/>
    </w:rPr>
  </w:style>
  <w:style w:type="character" w:customStyle="1" w:styleId="20">
    <w:name w:val="Заголовок 2 Знак"/>
    <w:link w:val="2"/>
    <w:uiPriority w:val="9"/>
    <w:semiHidden/>
    <w:rsid w:val="002A3721"/>
    <w:rPr>
      <w:rFonts w:ascii="Calibri Light" w:eastAsia="Times New Roman" w:hAnsi="Calibri Light" w:cs="Times New Roman"/>
      <w:b/>
      <w:bCs/>
      <w:i/>
      <w:iCs/>
      <w:sz w:val="28"/>
      <w:szCs w:val="28"/>
      <w:lang w:eastAsia="en-US"/>
    </w:rPr>
  </w:style>
  <w:style w:type="paragraph" w:customStyle="1" w:styleId="BodyA">
    <w:name w:val="Body A"/>
    <w:rsid w:val="00C70FBA"/>
    <w:rPr>
      <w:rFonts w:ascii="Helvetica" w:eastAsia="ヒラギノ角ゴ Pro W3" w:hAnsi="Helvetica"/>
      <w:color w:val="000000"/>
      <w:sz w:val="24"/>
      <w:lang w:val="en-US" w:eastAsia="en-US"/>
    </w:rPr>
  </w:style>
  <w:style w:type="paragraph" w:customStyle="1" w:styleId="15">
    <w:name w:val="Основной текст1"/>
    <w:basedOn w:val="a"/>
    <w:rsid w:val="00637863"/>
    <w:pPr>
      <w:tabs>
        <w:tab w:val="left" w:pos="-567"/>
      </w:tabs>
      <w:spacing w:after="0" w:line="360" w:lineRule="auto"/>
      <w:ind w:right="-477"/>
      <w:jc w:val="both"/>
    </w:pPr>
    <w:rPr>
      <w:rFonts w:ascii="Arial" w:eastAsia="Times New Roman" w:hAnsi="Arial"/>
      <w:sz w:val="24"/>
      <w:szCs w:val="20"/>
      <w:lang w:eastAsia="ru-RU"/>
    </w:rPr>
  </w:style>
  <w:style w:type="paragraph" w:styleId="afb">
    <w:name w:val="annotation subject"/>
    <w:basedOn w:val="af8"/>
    <w:next w:val="af8"/>
    <w:link w:val="afc"/>
    <w:uiPriority w:val="99"/>
    <w:semiHidden/>
    <w:unhideWhenUsed/>
    <w:rsid w:val="00481DD8"/>
    <w:pPr>
      <w:spacing w:after="200" w:line="276" w:lineRule="auto"/>
    </w:pPr>
    <w:rPr>
      <w:rFonts w:ascii="Calibri" w:eastAsia="Calibri" w:hAnsi="Calibri" w:cs="Times New Roman"/>
      <w:b/>
      <w:bCs/>
      <w:lang w:val="ru-RU" w:eastAsia="en-US" w:bidi="ar-SA"/>
    </w:rPr>
  </w:style>
  <w:style w:type="character" w:customStyle="1" w:styleId="afc">
    <w:name w:val="Тема примечания Знак"/>
    <w:link w:val="afb"/>
    <w:uiPriority w:val="99"/>
    <w:semiHidden/>
    <w:rsid w:val="00481DD8"/>
    <w:rPr>
      <w:rFonts w:ascii="Times New Roman" w:eastAsia="Times New Roman" w:hAnsi="Times New Roman" w:cs="Arial Unicode MS"/>
      <w:b/>
      <w:bCs/>
      <w:lang w:val="ru-RU" w:eastAsia="en-US" w:bidi="ml-IN"/>
    </w:rPr>
  </w:style>
  <w:style w:type="paragraph" w:styleId="afd">
    <w:name w:val="Revision"/>
    <w:hidden/>
    <w:uiPriority w:val="99"/>
    <w:semiHidden/>
    <w:rsid w:val="00A63D8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540367613">
      <w:bodyDiv w:val="1"/>
      <w:marLeft w:val="0"/>
      <w:marRight w:val="0"/>
      <w:marTop w:val="0"/>
      <w:marBottom w:val="0"/>
      <w:divBdr>
        <w:top w:val="none" w:sz="0" w:space="0" w:color="auto"/>
        <w:left w:val="none" w:sz="0" w:space="0" w:color="auto"/>
        <w:bottom w:val="none" w:sz="0" w:space="0" w:color="auto"/>
        <w:right w:val="none" w:sz="0" w:space="0" w:color="auto"/>
      </w:divBdr>
    </w:div>
    <w:div w:id="764377853">
      <w:bodyDiv w:val="1"/>
      <w:marLeft w:val="0"/>
      <w:marRight w:val="0"/>
      <w:marTop w:val="0"/>
      <w:marBottom w:val="0"/>
      <w:divBdr>
        <w:top w:val="none" w:sz="0" w:space="0" w:color="auto"/>
        <w:left w:val="none" w:sz="0" w:space="0" w:color="auto"/>
        <w:bottom w:val="none" w:sz="0" w:space="0" w:color="auto"/>
        <w:right w:val="none" w:sz="0" w:space="0" w:color="auto"/>
      </w:divBdr>
    </w:div>
    <w:div w:id="898247392">
      <w:bodyDiv w:val="1"/>
      <w:marLeft w:val="0"/>
      <w:marRight w:val="0"/>
      <w:marTop w:val="0"/>
      <w:marBottom w:val="0"/>
      <w:divBdr>
        <w:top w:val="none" w:sz="0" w:space="0" w:color="auto"/>
        <w:left w:val="none" w:sz="0" w:space="0" w:color="auto"/>
        <w:bottom w:val="none" w:sz="0" w:space="0" w:color="auto"/>
        <w:right w:val="none" w:sz="0" w:space="0" w:color="auto"/>
      </w:divBdr>
    </w:div>
    <w:div w:id="1133445417">
      <w:bodyDiv w:val="1"/>
      <w:marLeft w:val="0"/>
      <w:marRight w:val="0"/>
      <w:marTop w:val="0"/>
      <w:marBottom w:val="0"/>
      <w:divBdr>
        <w:top w:val="none" w:sz="0" w:space="0" w:color="auto"/>
        <w:left w:val="none" w:sz="0" w:space="0" w:color="auto"/>
        <w:bottom w:val="none" w:sz="0" w:space="0" w:color="auto"/>
        <w:right w:val="none" w:sz="0" w:space="0" w:color="auto"/>
      </w:divBdr>
    </w:div>
    <w:div w:id="1350908403">
      <w:bodyDiv w:val="1"/>
      <w:marLeft w:val="0"/>
      <w:marRight w:val="0"/>
      <w:marTop w:val="0"/>
      <w:marBottom w:val="0"/>
      <w:divBdr>
        <w:top w:val="none" w:sz="0" w:space="0" w:color="auto"/>
        <w:left w:val="none" w:sz="0" w:space="0" w:color="auto"/>
        <w:bottom w:val="none" w:sz="0" w:space="0" w:color="auto"/>
        <w:right w:val="none" w:sz="0" w:space="0" w:color="auto"/>
      </w:divBdr>
    </w:div>
    <w:div w:id="1654092979">
      <w:bodyDiv w:val="1"/>
      <w:marLeft w:val="0"/>
      <w:marRight w:val="0"/>
      <w:marTop w:val="0"/>
      <w:marBottom w:val="0"/>
      <w:divBdr>
        <w:top w:val="none" w:sz="0" w:space="0" w:color="auto"/>
        <w:left w:val="none" w:sz="0" w:space="0" w:color="auto"/>
        <w:bottom w:val="none" w:sz="0" w:space="0" w:color="auto"/>
        <w:right w:val="none" w:sz="0" w:space="0" w:color="auto"/>
      </w:divBdr>
    </w:div>
    <w:div w:id="1715470739">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 w:id="210078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hv@kusum.kz" TargetMode="External"/><Relationship Id="rId4" Type="http://schemas.microsoft.com/office/2007/relationships/stylesWithEffects" Target="stylesWithEffects.xml"/><Relationship Id="rId9" Type="http://schemas.openxmlformats.org/officeDocument/2006/relationships/hyperlink" Target="http://www.ndda.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97A73-12B9-4476-9C19-4DC5F1A47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3468</Words>
  <Characters>19771</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23193</CharactersWithSpaces>
  <SharedDoc>false</SharedDoc>
  <HLinks>
    <vt:vector size="12" baseType="variant">
      <vt:variant>
        <vt:i4>7995468</vt:i4>
      </vt:variant>
      <vt:variant>
        <vt:i4>3</vt:i4>
      </vt:variant>
      <vt:variant>
        <vt:i4>0</vt:i4>
      </vt:variant>
      <vt:variant>
        <vt:i4>5</vt:i4>
      </vt:variant>
      <vt:variant>
        <vt:lpwstr>mailto:phv@kusum.kz</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Алиакбарова Нургуль Жумабековна</cp:lastModifiedBy>
  <cp:revision>3</cp:revision>
  <cp:lastPrinted>2018-03-22T06:08:00Z</cp:lastPrinted>
  <dcterms:created xsi:type="dcterms:W3CDTF">2020-08-20T05:58:00Z</dcterms:created>
  <dcterms:modified xsi:type="dcterms:W3CDTF">2020-08-26T05:48:00Z</dcterms:modified>
</cp:coreProperties>
</file>